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D9" w:rsidRDefault="009A5AD9" w:rsidP="009A5AD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60067225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(ноябрь 2020г.):</w:t>
      </w:r>
    </w:p>
    <w:bookmarkEnd w:id="0"/>
    <w:p w:rsidR="0094265F" w:rsidRDefault="0094265F" w:rsidP="009A5AD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31D1D" w:rsidRDefault="00931D1D" w:rsidP="0093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Внесены изменения в Трудовой кодекс Российской Федерации </w:t>
      </w:r>
      <w:r w:rsidRPr="00097B4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4265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Pr="0094265F">
        <w:rPr>
          <w:rFonts w:ascii="Times New Roman" w:hAnsi="Times New Roman" w:cs="Times New Roman"/>
          <w:sz w:val="28"/>
          <w:szCs w:val="28"/>
          <w:lang w:val="ru-RU"/>
        </w:rPr>
        <w:t xml:space="preserve"> от 09.11.2020</w:t>
      </w:r>
      <w:r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Pr="0094265F">
        <w:rPr>
          <w:rFonts w:ascii="Times New Roman" w:hAnsi="Times New Roman" w:cs="Times New Roman"/>
          <w:sz w:val="28"/>
          <w:szCs w:val="28"/>
          <w:lang w:val="ru-RU"/>
        </w:rPr>
        <w:t>362-ФЗ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31D1D" w:rsidRDefault="00931D1D" w:rsidP="00931D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31D1D" w:rsidRDefault="00931D1D" w:rsidP="00931D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>Статьи Трудового кодекса РФ после внесенных изменений действуют в следующей редакции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(жирным шрифтом выделены внесенные изменения):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</w:p>
    <w:p w:rsidR="00931D1D" w:rsidRPr="00097B45" w:rsidRDefault="00931D1D" w:rsidP="00931D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 144. Системы оплаты труда работников государственных и муниципальных учреждений</w:t>
      </w:r>
    </w:p>
    <w:p w:rsidR="00931D1D" w:rsidRPr="00097B45" w:rsidRDefault="00931D1D" w:rsidP="0093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1D1D" w:rsidRPr="00097B45" w:rsidRDefault="00931D1D" w:rsidP="0093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Pr="00097B4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Системы оплаты</w:t>
        </w:r>
      </w:hyperlink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 труда (в том числе </w:t>
      </w:r>
      <w:hyperlink r:id="rId6" w:history="1">
        <w:r w:rsidRPr="00097B4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тарифные системы оплаты</w:t>
        </w:r>
      </w:hyperlink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 труда) работников государственных и муниципальных учреждений устанавливаются: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>в федеральных государственных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Федерации;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>в государственных учреждениях субъектов Российской Федерации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>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>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группам.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>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Базовые оклады (базовые должностные оклады), базовые ставки заработной платы, установленные Правительством Российской Федерации, обеспечиваются: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>федеральными государственными учреждениями - за счет средств федерального бюджета;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>государственными учреждениями субъектов Российской Федерации - за счет средств бюджетов субъектов Российской Федерации;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>муниципальными учреждениями - за счет средств местных бюджетов.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Системы оплаты труда работников государственных и муниципальных учреждений устанавливаются с учетом единого тарифно-квалификационного </w:t>
      </w:r>
      <w:hyperlink r:id="rId7" w:history="1">
        <w:r w:rsidRPr="00097B4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справочника работ</w:t>
        </w:r>
      </w:hyperlink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 и профессий рабочих, единого квалификационного </w:t>
      </w:r>
      <w:hyperlink r:id="rId8" w:history="1">
        <w:r w:rsidRPr="00097B4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справочника должностей</w:t>
        </w:r>
      </w:hyperlink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руководителей, специалистов и служащих или профессиональных стандартов, а также с учетом государственных гарантий по оплате труда, </w:t>
      </w:r>
      <w:hyperlink r:id="rId9" w:history="1">
        <w:r w:rsidRPr="00097B4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рекомендаций</w:t>
        </w:r>
      </w:hyperlink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трехсторонней комиссии по регулированию социально-трудовых отношений (часть третья </w:t>
      </w:r>
      <w:hyperlink r:id="rId10" w:history="1">
        <w:r w:rsidRPr="00097B4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статьи 135</w:t>
        </w:r>
      </w:hyperlink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Кодекса) и мнения соответствующих профсоюзов (объединений профсоюзов) и объединений работодателей.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>Профессиональные квалификационные группы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деятельности.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>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Правительство Российской Федерации вправе утверждать требования к системам оплаты труда работников государственных и муниципальных учреждений, в том числе в части установления (дифференциации) окладов (должностных окладов), ставок заработной платы, перечней выплат компенсационного характера, стимулирующих выплат, условий назначения выплат компенсационного характера, стимулирующих выплат.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</w:t>
      </w:r>
      <w:r w:rsidRPr="00097B4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муниципальных учреждений, на которые распространяются указанные требования, а также срок, в течение которого таким учреждениям необходимо привести условия оплаты труда работников в соответствие с указанными требованиями.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 332.1. Особенности заключения и прекращения трудового договора с руководителями, заместителями руководителей государственных и муниципальных образовательных организаций высшего образования и руководителями их филиалов</w:t>
      </w:r>
    </w:p>
    <w:p w:rsidR="00931D1D" w:rsidRPr="00097B45" w:rsidRDefault="00931D1D" w:rsidP="0093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1D1D" w:rsidRPr="00097B45" w:rsidRDefault="00931D1D" w:rsidP="0093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>С руководителями государственных и муниципальных образовательных организаций высшего образования заключаются трудовые договоры на срок до пяти лет.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28"/>
      <w:bookmarkEnd w:id="1"/>
      <w:r w:rsidRPr="00097B45">
        <w:rPr>
          <w:rFonts w:ascii="Times New Roman" w:hAnsi="Times New Roman" w:cs="Times New Roman"/>
          <w:sz w:val="28"/>
          <w:szCs w:val="28"/>
          <w:lang w:val="ru-RU"/>
        </w:rPr>
        <w:t>Должности руководителей,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договоров. Лица, замещающие указанные должности и достигшие возраста семидесяти лет, переводятся с их письменного согласия на иные должности, соответствующие их квалификации.</w:t>
      </w:r>
    </w:p>
    <w:p w:rsidR="00931D1D" w:rsidRPr="00A26CB0" w:rsidRDefault="00931D1D" w:rsidP="00931D1D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сроков, если иное не предусмотрено федеральными законами </w:t>
      </w:r>
      <w:r w:rsidRPr="00A26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или решениями Президента Российской Федерации.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В отдельных случаях, предусмотренных федеральными </w:t>
      </w:r>
      <w:hyperlink r:id="rId11" w:history="1">
        <w:r w:rsidRPr="00097B4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законами</w:t>
        </w:r>
      </w:hyperlink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6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или решениями Президента Российской Федерации,</w:t>
      </w:r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возраста, установленного </w:t>
      </w:r>
      <w:hyperlink w:anchor="Par28" w:history="1">
        <w:r w:rsidRPr="00097B4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частью второй</w:t>
        </w:r>
      </w:hyperlink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может быть продлен.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>С заместителями руководителей государственных и муниципальных образовательных организаций высшего образования, руководителями их филиалов заключаются срочные трудовые договоры, сроки действия которых не могут превышать сроки полномочий руководителей указанных организаций.</w:t>
      </w:r>
    </w:p>
    <w:p w:rsidR="00931D1D" w:rsidRPr="00A26CB0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6CB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 336.2. Особенности заключения и прекращения трудового договора с руководителями, заместителями руководителей государственных и муниципальных научных организаций и руководителями их филиалов</w:t>
      </w:r>
    </w:p>
    <w:p w:rsidR="00931D1D" w:rsidRDefault="00931D1D" w:rsidP="0093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1D1D" w:rsidRPr="00097B45" w:rsidRDefault="00931D1D" w:rsidP="0093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>С руководителями государственных и муниципальных научных организаций заключаются трудовые договоры на срок до пяти лет.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40"/>
      <w:bookmarkEnd w:id="2"/>
      <w:r w:rsidRPr="00097B45">
        <w:rPr>
          <w:rFonts w:ascii="Times New Roman" w:hAnsi="Times New Roman" w:cs="Times New Roman"/>
          <w:sz w:val="28"/>
          <w:szCs w:val="28"/>
          <w:lang w:val="ru-RU"/>
        </w:rPr>
        <w:t>Должности руководителей,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договоров. Лица, замещающие указанные должности и достигшие возраста семидесяти лет, переводятся с их письменного согласия на иные должности, соответствующие их квалификации.</w:t>
      </w:r>
    </w:p>
    <w:p w:rsidR="00931D1D" w:rsidRPr="00A26CB0" w:rsidRDefault="00931D1D" w:rsidP="00931D1D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Одно и то же лицо не может замещать должность руководителя одной и той же государственной или муниципальной научной организации более трех сроков, если иное не предусмотрено федеральными законами </w:t>
      </w:r>
      <w:r w:rsidRPr="00A26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или решениями Президента Российской Федерации.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В отдельных случаях, предусмотренных федеральными законами </w:t>
      </w:r>
      <w:r w:rsidRPr="00A26CB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или решениями Президента Российской Федерации,</w:t>
      </w:r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 срок пребывания руководителя государственной или муниципальной научной организации в своей должности по достижении им возраста, установленного </w:t>
      </w:r>
      <w:hyperlink w:anchor="Par40" w:history="1">
        <w:r w:rsidRPr="00097B4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частью второй</w:t>
        </w:r>
      </w:hyperlink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может быть продлен.</w:t>
      </w:r>
    </w:p>
    <w:p w:rsidR="00931D1D" w:rsidRPr="00097B45" w:rsidRDefault="00931D1D" w:rsidP="00931D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B45">
        <w:rPr>
          <w:rFonts w:ascii="Times New Roman" w:hAnsi="Times New Roman" w:cs="Times New Roman"/>
          <w:sz w:val="28"/>
          <w:szCs w:val="28"/>
          <w:lang w:val="ru-RU"/>
        </w:rPr>
        <w:t>С заместителями руководителей государственных и муниципальных научных организаций, руководителями их филиалов заключаются срочные трудовые договоры, сроки действия которых не могут превышать сроки полномочий руководителей указанных организаций.</w:t>
      </w:r>
    </w:p>
    <w:p w:rsidR="00931D1D" w:rsidRPr="00097B45" w:rsidRDefault="00931D1D" w:rsidP="0093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1D1D" w:rsidRDefault="00931D1D" w:rsidP="0093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Федеральный закон вступил в силу 20.11.2020г.</w:t>
      </w:r>
    </w:p>
    <w:p w:rsidR="00931D1D" w:rsidRDefault="00931D1D" w:rsidP="00931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7B45" w:rsidRDefault="00097B45" w:rsidP="0009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GoBack"/>
      <w:bookmarkEnd w:id="3"/>
      <w:r w:rsidRPr="00097B45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Уста</w:t>
      </w:r>
      <w:r w:rsidRPr="00097B4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новлен</w:t>
      </w:r>
      <w:r w:rsidRPr="00097B45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097B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2021 год допустим</w:t>
      </w:r>
      <w:r w:rsidRPr="00097B45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Pr="00097B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дол</w:t>
      </w:r>
      <w:r w:rsidRPr="00097B45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097B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</w:t>
      </w:r>
      <w:r w:rsidRPr="00942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(Постановление</w:t>
      </w:r>
      <w:r w:rsidRPr="00097B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265F">
        <w:rPr>
          <w:rFonts w:ascii="Times New Roman" w:hAnsi="Times New Roman" w:cs="Times New Roman"/>
          <w:sz w:val="28"/>
          <w:szCs w:val="28"/>
          <w:lang w:val="ru-RU"/>
        </w:rPr>
        <w:t>Правительства РФ от 12.11.2020</w:t>
      </w:r>
      <w:r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Pr="0094265F">
        <w:rPr>
          <w:rFonts w:ascii="Times New Roman" w:hAnsi="Times New Roman" w:cs="Times New Roman"/>
          <w:sz w:val="28"/>
          <w:szCs w:val="28"/>
          <w:lang w:val="ru-RU"/>
        </w:rPr>
        <w:t>1823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97B45" w:rsidRDefault="00097B45" w:rsidP="0009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7B45" w:rsidRDefault="00097B45" w:rsidP="0009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Правительство Российской Федерации постанов</w:t>
      </w:r>
      <w:r>
        <w:rPr>
          <w:rFonts w:ascii="Times New Roman" w:hAnsi="Times New Roman" w:cs="Times New Roman"/>
          <w:sz w:val="28"/>
          <w:szCs w:val="28"/>
          <w:lang w:val="ru-RU"/>
        </w:rPr>
        <w:t>ило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r1"/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 xml:space="preserve">1. Установить на 2021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видов экономической деятельности (ОК 029-2014 (КДЕС Ред. 2):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а) выращивание овощей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(код 01.13.1)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лесоводство и лесозаготовки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(код 02)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обработка древесины и производство изделий из дерева и пробки, кроме мебели, производство изделий из соломки и материалов для плетения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(код 16)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r5"/>
      <w:bookmarkEnd w:id="5"/>
      <w:r>
        <w:rPr>
          <w:rFonts w:ascii="Times New Roman" w:hAnsi="Times New Roman" w:cs="Times New Roman"/>
          <w:sz w:val="28"/>
          <w:szCs w:val="28"/>
          <w:lang w:val="ru-RU"/>
        </w:rPr>
        <w:t xml:space="preserve">г) строительство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(раздел F)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торговля оптовая древесным сырьем и необработанными лесоматериалами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(код 46.73.1)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е) торговля оптовая пиломатериалами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(код 46.73.2)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ж) торговля розничная алкогольными напитками, включая пиво, в специализированных магазинах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(код 47.25.1)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з) торговля розничная табачными изделиями в специализированных магазинах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(код 47.26)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и) торговля розничная лекарственными средствами в специализированных магазинах (аптеках)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(код 47.73)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к) торговля розничная в нестационарных торговых объектах и на рынках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(код 47.8)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л) торговля розничная прочая вне магазинов, палаток, рынков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(код 47.99)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м) деятельность прочего сухопутного пассажирского транспорта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(код 49.3)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24 процентов общей численности работников, используемых указанными хозяйствующими субъектами;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н) деятельность автомобильного грузового транспорта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(код 49.41)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24 процентов общей численности работников, используемых указанными хозяйствующими субъектами;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о) управление недвижимым имуществом за вознаграждение или на договорной основе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(код 68.32)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70 процентов общей численности работников, используемых указанными хозяйствующими субъектами;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п) деятельность по обслуживанию зданий и территорий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(код 81)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70 процентов общей численности работников, используемых указанными хозяйствующими субъектами;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р) деятельность в области спорта прочая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(код 93.19)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- в размере 25 процентов общей численности работников, используемых указанными хозяйствующими субъектами.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Установить, что </w:t>
      </w:r>
      <w:hyperlink w:anchor="Par5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подпункт "г" пункта 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Амурской области и г. Москвы.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r19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 xml:space="preserve">3. Установить на 2021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(раздел F)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, в размере 50 процентов общей численности работников, используемых указанными хозяйствующими субъектами.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Хозяйствующим субъектам, указанным в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w:anchor="Par19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3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постановления, до 1 января 2021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097B45" w:rsidRDefault="00097B45" w:rsidP="00097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Министерству труда и социальной защиты Российской Федерации давать разъяснения по применению настоящего постановления.</w:t>
      </w:r>
    </w:p>
    <w:p w:rsidR="00097B45" w:rsidRDefault="00097B45" w:rsidP="0009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7B45" w:rsidRDefault="00097B45" w:rsidP="0009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 вступило в силу 24.11.2020г.</w:t>
      </w:r>
    </w:p>
    <w:p w:rsidR="00097B45" w:rsidRDefault="00097B45" w:rsidP="0009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51B5" w:rsidRDefault="00C851B5" w:rsidP="00C85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Кемеровской области - Кузбасса за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квартал 2020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(Постановление Правительства Кемеровской области – Кузбасса от </w:t>
      </w:r>
      <w:r>
        <w:rPr>
          <w:rFonts w:ascii="Times New Roman" w:hAnsi="Times New Roman" w:cs="Times New Roman"/>
          <w:sz w:val="28"/>
          <w:szCs w:val="28"/>
          <w:lang w:val="ru-RU"/>
        </w:rPr>
        <w:t>03.11</w:t>
      </w:r>
      <w:r>
        <w:rPr>
          <w:rFonts w:ascii="Times New Roman" w:hAnsi="Times New Roman" w:cs="Times New Roman"/>
          <w:sz w:val="28"/>
          <w:szCs w:val="28"/>
          <w:lang w:val="ru-RU"/>
        </w:rPr>
        <w:t>.2020г. №</w:t>
      </w:r>
      <w:r>
        <w:rPr>
          <w:rFonts w:ascii="Times New Roman" w:hAnsi="Times New Roman" w:cs="Times New Roman"/>
          <w:sz w:val="28"/>
          <w:szCs w:val="28"/>
          <w:lang w:val="ru-RU"/>
        </w:rPr>
        <w:t>649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851B5" w:rsidRDefault="00C851B5" w:rsidP="00C851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E2F07" w:rsidRDefault="00C851B5" w:rsidP="002E2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1B5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Установлена </w:t>
      </w:r>
      <w:r w:rsidR="002E2F07" w:rsidRPr="00C851B5">
        <w:rPr>
          <w:rFonts w:ascii="Times New Roman" w:hAnsi="Times New Roman" w:cs="Times New Roman"/>
          <w:sz w:val="28"/>
          <w:szCs w:val="28"/>
          <w:lang w:val="ru-RU"/>
        </w:rPr>
        <w:t>величин</w:t>
      </w:r>
      <w:r w:rsidRPr="00C851B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E2F07" w:rsidRPr="00C851B5">
        <w:rPr>
          <w:rFonts w:ascii="Times New Roman" w:hAnsi="Times New Roman" w:cs="Times New Roman"/>
          <w:sz w:val="28"/>
          <w:szCs w:val="28"/>
          <w:lang w:val="ru-RU"/>
        </w:rPr>
        <w:t xml:space="preserve"> прожиточного минимума в целом по Кемеровской области - Кузбассу за третий квартал 2020 года в расчете на душу населения - 10780 рублей, для трудоспособного населения - 11407 рублей, пенсионеров - 8639 рублей, детей - 11348 рублей.</w:t>
      </w:r>
    </w:p>
    <w:p w:rsidR="00C851B5" w:rsidRDefault="00C851B5" w:rsidP="002E2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 вступило в силу 14.11.2020г.</w:t>
      </w:r>
    </w:p>
    <w:p w:rsidR="004D22E3" w:rsidRDefault="004D22E3" w:rsidP="002E2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22E3" w:rsidRDefault="004D22E3" w:rsidP="004D2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Внесены изменения в распоряжение Губернатора Кемеровской области – Кузбасса от 14.09.2020г. №145-рг «О дополнительных мерах по противодействию распространению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инфекции (</w:t>
      </w:r>
      <w:r>
        <w:rPr>
          <w:rFonts w:ascii="Times New Roman" w:hAnsi="Times New Roman" w:cs="Times New Roman"/>
          <w:b/>
          <w:bCs/>
          <w:sz w:val="28"/>
          <w:szCs w:val="28"/>
        </w:rPr>
        <w:t>COVID</w:t>
      </w:r>
      <w:r w:rsidRPr="008C49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-19)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(Распоряжение Губернатора Кемеровской области – Кузбасса от </w:t>
      </w:r>
      <w:r>
        <w:rPr>
          <w:rFonts w:ascii="Times New Roman" w:hAnsi="Times New Roman" w:cs="Times New Roman"/>
          <w:sz w:val="28"/>
          <w:szCs w:val="28"/>
          <w:lang w:val="ru-RU"/>
        </w:rPr>
        <w:t>10.11</w:t>
      </w:r>
      <w:r>
        <w:rPr>
          <w:rFonts w:ascii="Times New Roman" w:hAnsi="Times New Roman" w:cs="Times New Roman"/>
          <w:sz w:val="28"/>
          <w:szCs w:val="28"/>
          <w:lang w:val="ru-RU"/>
        </w:rPr>
        <w:t>.2020г. №</w:t>
      </w:r>
      <w:r>
        <w:rPr>
          <w:rFonts w:ascii="Times New Roman" w:hAnsi="Times New Roman" w:cs="Times New Roman"/>
          <w:sz w:val="28"/>
          <w:szCs w:val="28"/>
          <w:lang w:val="ru-RU"/>
        </w:rPr>
        <w:t>174</w:t>
      </w:r>
      <w:r>
        <w:rPr>
          <w:rFonts w:ascii="Times New Roman" w:hAnsi="Times New Roman" w:cs="Times New Roman"/>
          <w:sz w:val="28"/>
          <w:szCs w:val="28"/>
          <w:lang w:val="ru-RU"/>
        </w:rPr>
        <w:t>-рг).</w:t>
      </w:r>
    </w:p>
    <w:p w:rsidR="004D22E3" w:rsidRDefault="004D22E3" w:rsidP="004D2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22E3" w:rsidRPr="004D22E3" w:rsidRDefault="004D22E3" w:rsidP="004D2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2E3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1</w:t>
      </w:r>
      <w:r w:rsidRPr="004D22E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4D22E3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Распоряжения Губернатора Кемеровской области – Кузбасса от 14.09.2020г. №145-рг «О дополнительных мерах по противодействию распространению новой </w:t>
      </w:r>
      <w:proofErr w:type="spellStart"/>
      <w:r w:rsidRPr="004D22E3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4D22E3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</w:t>
      </w:r>
      <w:r w:rsidRPr="004D22E3">
        <w:rPr>
          <w:rFonts w:ascii="Times New Roman" w:hAnsi="Times New Roman" w:cs="Times New Roman"/>
          <w:sz w:val="28"/>
          <w:szCs w:val="28"/>
        </w:rPr>
        <w:t>COVID</w:t>
      </w:r>
      <w:r w:rsidRPr="004D22E3">
        <w:rPr>
          <w:rFonts w:ascii="Times New Roman" w:hAnsi="Times New Roman" w:cs="Times New Roman"/>
          <w:sz w:val="28"/>
          <w:szCs w:val="28"/>
          <w:lang w:val="ru-RU"/>
        </w:rPr>
        <w:t>-19)» (с изменениями, внесенными Распоряжением Губернатора Кемеровской области – Кузбасса от 10.11.2020г. №174-рг) с 17.09.2020г. по 30.09.2020г., с 01.10.2020г. по 14.10.2020г., с 15.10.2020г. по 28.10.2020г., с 29.10.2020г. по 11.11.2020г., с 12.11.2020г. по 25.11.2020г. для граждан в возрасте 65 лет и старше введен режим изоляции в домашних условиях, за исключением:</w:t>
      </w:r>
    </w:p>
    <w:p w:rsidR="004D22E3" w:rsidRPr="004D22E3" w:rsidRDefault="004D22E3" w:rsidP="004D22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2E3">
        <w:rPr>
          <w:rFonts w:ascii="Times New Roman" w:hAnsi="Times New Roman" w:cs="Times New Roman"/>
          <w:sz w:val="28"/>
          <w:szCs w:val="28"/>
        </w:rPr>
        <w:t>случаев</w:t>
      </w:r>
      <w:proofErr w:type="spellEnd"/>
      <w:r w:rsidRPr="004D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E3">
        <w:rPr>
          <w:rFonts w:ascii="Times New Roman" w:hAnsi="Times New Roman" w:cs="Times New Roman"/>
          <w:sz w:val="28"/>
          <w:szCs w:val="28"/>
        </w:rPr>
        <w:t>посещения</w:t>
      </w:r>
      <w:proofErr w:type="spellEnd"/>
      <w:r w:rsidRPr="004D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E3">
        <w:rPr>
          <w:rFonts w:ascii="Times New Roman" w:hAnsi="Times New Roman" w:cs="Times New Roman"/>
          <w:sz w:val="28"/>
          <w:szCs w:val="28"/>
        </w:rPr>
        <w:t>медицинских</w:t>
      </w:r>
      <w:proofErr w:type="spellEnd"/>
      <w:r w:rsidRPr="004D2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E3">
        <w:rPr>
          <w:rFonts w:ascii="Times New Roman" w:hAnsi="Times New Roman" w:cs="Times New Roman"/>
          <w:sz w:val="28"/>
          <w:szCs w:val="28"/>
        </w:rPr>
        <w:t>организаций</w:t>
      </w:r>
      <w:proofErr w:type="spellEnd"/>
      <w:r w:rsidRPr="004D22E3">
        <w:rPr>
          <w:rFonts w:ascii="Times New Roman" w:hAnsi="Times New Roman" w:cs="Times New Roman"/>
          <w:sz w:val="28"/>
          <w:szCs w:val="28"/>
        </w:rPr>
        <w:t>;</w:t>
      </w:r>
    </w:p>
    <w:p w:rsidR="004D22E3" w:rsidRPr="004D22E3" w:rsidRDefault="004D22E3" w:rsidP="004D22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2E3">
        <w:rPr>
          <w:rFonts w:ascii="Times New Roman" w:hAnsi="Times New Roman" w:cs="Times New Roman"/>
          <w:sz w:val="28"/>
          <w:szCs w:val="28"/>
          <w:lang w:val="ru-RU"/>
        </w:rPr>
        <w:t>случаев, связанных с бытовыми нуждами, в том числе посещение аптек и аптечных пунктов, салонов оптики, торговых объектов;</w:t>
      </w:r>
    </w:p>
    <w:p w:rsidR="004D22E3" w:rsidRPr="004D22E3" w:rsidRDefault="004D22E3" w:rsidP="004D22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2E3">
        <w:rPr>
          <w:rFonts w:ascii="Times New Roman" w:hAnsi="Times New Roman" w:cs="Times New Roman"/>
          <w:sz w:val="28"/>
          <w:szCs w:val="28"/>
          <w:lang w:val="ru-RU"/>
        </w:rPr>
        <w:t>случаев посещения органов государственной власти, органов местного самоуправления, многофункциональных центров предоставления государственных услуг на территории Кемеровской области - Кузбасса;</w:t>
      </w:r>
    </w:p>
    <w:p w:rsidR="004D22E3" w:rsidRPr="004D22E3" w:rsidRDefault="004D22E3" w:rsidP="004D22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2E3">
        <w:rPr>
          <w:rFonts w:ascii="Times New Roman" w:hAnsi="Times New Roman" w:cs="Times New Roman"/>
          <w:sz w:val="28"/>
          <w:szCs w:val="28"/>
          <w:lang w:val="ru-RU"/>
        </w:rPr>
        <w:t>случаев, связанных с семейными нуждами, в том числе посещение образовательных организаций, оказание помощи родственникам;</w:t>
      </w:r>
    </w:p>
    <w:p w:rsidR="004D22E3" w:rsidRPr="004D22E3" w:rsidRDefault="004D22E3" w:rsidP="004D22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2E3">
        <w:rPr>
          <w:rFonts w:ascii="Times New Roman" w:hAnsi="Times New Roman" w:cs="Times New Roman"/>
          <w:sz w:val="28"/>
          <w:szCs w:val="28"/>
          <w:lang w:val="ru-RU"/>
        </w:rPr>
        <w:t>иных экстренных случаев, носящих неотложный характер.</w:t>
      </w:r>
    </w:p>
    <w:p w:rsidR="004D22E3" w:rsidRPr="004D22E3" w:rsidRDefault="004D22E3" w:rsidP="004D22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2E3">
        <w:rPr>
          <w:rFonts w:ascii="Times New Roman" w:hAnsi="Times New Roman" w:cs="Times New Roman"/>
          <w:sz w:val="28"/>
          <w:szCs w:val="28"/>
          <w:lang w:val="ru-RU"/>
        </w:rPr>
        <w:t xml:space="preserve">Режим изоляции в домашних условиях может не применяться к руководителям и сотрудникам предприятий, организаций, учреждений и органов </w:t>
      </w:r>
      <w:r w:rsidRPr="004D22E3">
        <w:rPr>
          <w:rFonts w:ascii="Times New Roman" w:hAnsi="Times New Roman" w:cs="Times New Roman"/>
          <w:sz w:val="28"/>
          <w:szCs w:val="28"/>
          <w:lang w:val="ru-RU"/>
        </w:rPr>
        <w:lastRenderedPageBreak/>
        <w:t>власти, чье нахождение на рабочем месте является критически важным для обеспечения их функционирования.</w:t>
      </w:r>
    </w:p>
    <w:p w:rsidR="007A4F4C" w:rsidRDefault="004D22E3" w:rsidP="004D22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D22E3">
        <w:rPr>
          <w:rFonts w:ascii="Times New Roman" w:hAnsi="Times New Roman" w:cs="Times New Roman"/>
          <w:sz w:val="28"/>
          <w:szCs w:val="28"/>
          <w:lang w:val="ru-RU"/>
        </w:rPr>
        <w:t>Распоряжение вступило в силу 10.11.2020г.</w:t>
      </w:r>
    </w:p>
    <w:sectPr w:rsidR="007A4F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3360C"/>
    <w:multiLevelType w:val="hybridMultilevel"/>
    <w:tmpl w:val="35460B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B9428FE"/>
    <w:multiLevelType w:val="hybridMultilevel"/>
    <w:tmpl w:val="CACC7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D9"/>
    <w:rsid w:val="00097B45"/>
    <w:rsid w:val="002E2F07"/>
    <w:rsid w:val="004D22E3"/>
    <w:rsid w:val="00514E26"/>
    <w:rsid w:val="007A4F4C"/>
    <w:rsid w:val="007B55F4"/>
    <w:rsid w:val="0089580A"/>
    <w:rsid w:val="00931D1D"/>
    <w:rsid w:val="0094265F"/>
    <w:rsid w:val="009A5AD9"/>
    <w:rsid w:val="00A26CB0"/>
    <w:rsid w:val="00C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481A"/>
  <w15:chartTrackingRefBased/>
  <w15:docId w15:val="{382549AA-941A-4D05-9FE3-9CF55D7F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C0FC8159B7988912EDCCDD90FC86FC7A05DE944D1EA080E4156D539A6E9CD042C4FC5DA6D0C63A5557709QFq2D" TargetMode="External"/><Relationship Id="rId13" Type="http://schemas.openxmlformats.org/officeDocument/2006/relationships/hyperlink" Target="consultantplus://offline/ref=FFF85B76830EB204D842DD1BD2C4195462A1A251A74C324FCFDC40B496BBC71F078EDD540412FAA66A00B969E09FC803B0A078FB94E64918G0m5D" TargetMode="External"/><Relationship Id="rId18" Type="http://schemas.openxmlformats.org/officeDocument/2006/relationships/hyperlink" Target="consultantplus://offline/ref=FFF85B76830EB204D842DD1BD2C4195462A1A251A74C324FCFDC40B496BBC71F078EDD540411FEA36E00B969E09FC803B0A078FB94E64918G0m5D" TargetMode="External"/><Relationship Id="rId26" Type="http://schemas.openxmlformats.org/officeDocument/2006/relationships/hyperlink" Target="consultantplus://offline/ref=FFF85B76830EB204D842DD1BD2C4195462A1A251A74C324FCFDC40B496BBC71F078EDD540416FCA96900B969E09FC803B0A078FB94E64918G0m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F85B76830EB204D842DD1BD2C4195462A1A251A74C324FCFDC40B496BBC71F078EDD540411F3A16900B969E09FC803B0A078FB94E64918G0m5D" TargetMode="External"/><Relationship Id="rId7" Type="http://schemas.openxmlformats.org/officeDocument/2006/relationships/hyperlink" Target="consultantplus://offline/ref=EADC0FC8159B7988912EDCCDD90FC86FC7A557EE4BD1EA080E4156D539A6E9CD042C4FC5DA6D0C63A5557709QFq2D" TargetMode="External"/><Relationship Id="rId12" Type="http://schemas.openxmlformats.org/officeDocument/2006/relationships/hyperlink" Target="consultantplus://offline/ref=FFF85B76830EB204D842DD1BD2C4195462A1A251A74C324FCFDC40B496BBC71F158E8558061BE5A06D15EF38A6GCmAD" TargetMode="External"/><Relationship Id="rId17" Type="http://schemas.openxmlformats.org/officeDocument/2006/relationships/hyperlink" Target="consultantplus://offline/ref=FFF85B76830EB204D842DD1BD2C4195462A1A251A74C324FCFDC40B496BBC71F078EDD540411FEA06600B969E09FC803B0A078FB94E64918G0m5D" TargetMode="External"/><Relationship Id="rId25" Type="http://schemas.openxmlformats.org/officeDocument/2006/relationships/hyperlink" Target="consultantplus://offline/ref=FFF85B76830EB204D842DD1BD2C4195462A1A251A74C324FCFDC40B496BBC71F078EDD540411F2A86D00B969E09FC803B0A078FB94E64918G0m5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F85B76830EB204D842DD1BD2C4195462A1A251A74C324FCFDC40B496BBC71F078EDD540414FBA36700B969E09FC803B0A078FB94E64918G0m5D" TargetMode="External"/><Relationship Id="rId20" Type="http://schemas.openxmlformats.org/officeDocument/2006/relationships/hyperlink" Target="consultantplus://offline/ref=FFF85B76830EB204D842DD1BD2C4195462A1A251A74C324FCFDC40B496BBC71F078EDD540411FDA36700B969E09FC803B0A078FB94E64918G0m5D" TargetMode="External"/><Relationship Id="rId29" Type="http://schemas.openxmlformats.org/officeDocument/2006/relationships/hyperlink" Target="consultantplus://offline/ref=FFF85B76830EB204D842DD1BD2C4195462A1A251A74C324FCFDC40B496BBC71F078EDD540414FBA36700B969E09FC803B0A078FB94E64918G0m5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DC0FC8159B7988912EDCCDD90FC86FCDA159ED4CDBB70206185AD73EA9B6C8033D4FC1D47A0635EA132206F0AAC8FD77C9EC733DQ0q1D" TargetMode="External"/><Relationship Id="rId11" Type="http://schemas.openxmlformats.org/officeDocument/2006/relationships/hyperlink" Target="consultantplus://offline/ref=EADC0FC8159B7988912EDCCDD90FC86FCDA457EC48D9B70206185AD73EA9B6C8033D4FC6D3730D65B35C235AB6F6DBFE7CC9EF7121037556Q3qBD" TargetMode="External"/><Relationship Id="rId24" Type="http://schemas.openxmlformats.org/officeDocument/2006/relationships/hyperlink" Target="consultantplus://offline/ref=FFF85B76830EB204D842DD1BD2C4195462A1A251A74C324FCFDC40B496BBC71F078EDD540411F2A56F00B969E09FC803B0A078FB94E64918G0m5D" TargetMode="External"/><Relationship Id="rId5" Type="http://schemas.openxmlformats.org/officeDocument/2006/relationships/hyperlink" Target="consultantplus://offline/ref=EADC0FC8159B7988912EDCCDD90FC86FCDA658EA4CDFB70206185AD73EA9B6C8033D4FC6D3730D68BB5C235AB6F6DBFE7CC9EF7121037556Q3qBD" TargetMode="External"/><Relationship Id="rId15" Type="http://schemas.openxmlformats.org/officeDocument/2006/relationships/hyperlink" Target="consultantplus://offline/ref=FFF85B76830EB204D842DD1BD2C4195462A1A251A74C324FCFDC40B496BBC71F078EDD540413F8A36D00B969E09FC803B0A078FB94E64918G0m5D" TargetMode="External"/><Relationship Id="rId23" Type="http://schemas.openxmlformats.org/officeDocument/2006/relationships/hyperlink" Target="consultantplus://offline/ref=FFF85B76830EB204D842DD1BD2C4195462A1A251A74C324FCFDC40B496BBC71F078EDD540411F2A16D00B969E09FC803B0A078FB94E64918G0m5D" TargetMode="External"/><Relationship Id="rId28" Type="http://schemas.openxmlformats.org/officeDocument/2006/relationships/hyperlink" Target="consultantplus://offline/ref=FFF85B76830EB204D842DD1BD2C4195462A1A251A74C324FCFDC40B496BBC71F078EDD540417FEA06700B969E09FC803B0A078FB94E64918G0m5D" TargetMode="External"/><Relationship Id="rId10" Type="http://schemas.openxmlformats.org/officeDocument/2006/relationships/hyperlink" Target="consultantplus://offline/ref=EADC0FC8159B7988912EDCCDD90FC86FCDA159ED4CDBB70206185AD73EA9B6C8033D4FC1D67B0635EA132206F0AAC8FD77C9EC733DQ0q1D" TargetMode="External"/><Relationship Id="rId19" Type="http://schemas.openxmlformats.org/officeDocument/2006/relationships/hyperlink" Target="consultantplus://offline/ref=FFF85B76830EB204D842DD1BD2C4195462A1A251A74C324FCFDC40B496BBC71F078EDD540411FDA36F00B969E09FC803B0A078FB94E64918G0m5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DC0FC8159B7988912EDCCDD90FC86FCDA35CEB4BD2B70206185AD73EA9B6C8113D17CAD17A1360B949750BF0QAq3D" TargetMode="External"/><Relationship Id="rId14" Type="http://schemas.openxmlformats.org/officeDocument/2006/relationships/hyperlink" Target="consultantplus://offline/ref=FFF85B76830EB204D842DD1BD2C4195462A1A251A74C324FCFDC40B496BBC71F078EDD540412F8A86A00B969E09FC803B0A078FB94E64918G0m5D" TargetMode="External"/><Relationship Id="rId22" Type="http://schemas.openxmlformats.org/officeDocument/2006/relationships/hyperlink" Target="consultantplus://offline/ref=FFF85B76830EB204D842DD1BD2C4195462A1A251A74C324FCFDC40B496BBC71F078EDD540411F3A66F00B969E09FC803B0A078FB94E64918G0m5D" TargetMode="External"/><Relationship Id="rId27" Type="http://schemas.openxmlformats.org/officeDocument/2006/relationships/hyperlink" Target="consultantplus://offline/ref=FFF85B76830EB204D842DD1BD2C4195462A1A251A74C324FCFDC40B496BBC71F078EDD540417FAA76F00B969E09FC803B0A078FB94E64918G0m5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2020-12-28T09:41:00Z</dcterms:created>
  <dcterms:modified xsi:type="dcterms:W3CDTF">2020-12-29T07:20:00Z</dcterms:modified>
</cp:coreProperties>
</file>