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A6" w:rsidRDefault="003020A6" w:rsidP="003020A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декабрь</w:t>
      </w: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2023):</w:t>
      </w:r>
    </w:p>
    <w:p w:rsidR="00C053DE" w:rsidRDefault="00C053DE" w:rsidP="003020A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053DE" w:rsidRPr="00476F11" w:rsidRDefault="00C053DE" w:rsidP="00C053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 новый Федеральный закон «О занятости населения в Российской Федерации»</w:t>
      </w: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(Федеральный закон от 12.12.2023г. №565-ФЗ).</w:t>
      </w: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Действующий в настоящее время Федеральный закон Российской Федерации «О занятости населения в Российской Федерации» №1032-1 был принят 19.04.1991г.</w:t>
      </w: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Актуальность принятия нового закона обусловлена тем, что по сравнению с 1991 годом рынок труда претерпел значительные изменения. В новом Федеральном законе «О занятости населения в Российской Федерации» от 12.12.2023г. №565-ФЗ (далее – Федеральный закон) отражены изменившиеся реалии рынка труда.</w:t>
      </w: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Федеральный закон определяет правовые, экономические, организационные основы государственной политики в сфере занятости населения, государственного контроля за соблюдением законодательства о занятости населения.</w:t>
      </w: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Глава 9 Федерального закона предусматривает участие социальных партнеров в разработке и реализации государственной политики в сфере занятости населения.</w:t>
      </w: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Параграф 2 главы 9 Федерального закона предусматривает участие профессиональных союзов, их объединений в разработке и реализации государственной политики в сфере занятости населения:</w:t>
      </w: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§ 2. Участие профессиональных союзов, их объединений</w:t>
      </w: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разработке и реализации государственной политики в сфере</w:t>
      </w: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занятости населения</w:t>
      </w: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55. Полномочия профессиональных союзов, их объединений по разработке и реализации государственной политики в сфере занятости населения</w:t>
      </w: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Профессиональные союзы, их объединения в установленном порядке:</w:t>
      </w:r>
    </w:p>
    <w:p w:rsidR="00C053DE" w:rsidRPr="00476F11" w:rsidRDefault="00C053DE" w:rsidP="00C053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1) участвуют в разработке и реализации государственной политики в сфере занятости населения, в том числе в разработке и реализации государственных </w:t>
      </w:r>
      <w:r w:rsidRPr="00476F1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программ в сфере занятости населения, разработке и предоставлении мер государственной поддержки в сфере занятости населения;</w:t>
      </w:r>
    </w:p>
    <w:p w:rsidR="00C053DE" w:rsidRPr="00476F11" w:rsidRDefault="00C053DE" w:rsidP="00C053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2) участвуют в разработке и (или) обсуждении проектов законодательных и иных нормативных правовых актов в сфере занятости населения;</w:t>
      </w:r>
    </w:p>
    <w:p w:rsidR="00C053DE" w:rsidRPr="00476F11" w:rsidRDefault="00C053DE" w:rsidP="00C053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3) вправе запрашивать информацию у федеральных органов государственной власти и органов государственной власти субъектов Российской Федерации о реализации государственных программ в сфере занятости населения, предоставлении мер государственной поддержки в сфере занятости населения, вносить предложения о совершенствовании государственных программ в сфере занятости населения и нормативных правовых актов в сфере занятости населения;</w:t>
      </w:r>
    </w:p>
    <w:p w:rsidR="00C053DE" w:rsidRPr="00476F11" w:rsidRDefault="00C053DE" w:rsidP="00C053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4) осуществляют иные права, предусмотренные Федеральным </w:t>
      </w:r>
      <w:hyperlink r:id="rId5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от 12 января 1996 года N 10-ФЗ "О профессиональных союзах, их правах и гарантиях деятельности".</w:t>
      </w: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56. Взаимодействие профессиональных союзов, их объединений с органами службы занятости</w:t>
      </w: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53DE" w:rsidRPr="00476F11" w:rsidRDefault="00C053DE" w:rsidP="00C05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1. Профессиональные союзы, их объединения вправе запрашивать и получать у органов службы занятости информацию о положении на рынке труда в субъектах Российской Федерации и по иным вопросам социально-трудовой сферы.</w:t>
      </w:r>
    </w:p>
    <w:p w:rsidR="00C053DE" w:rsidRPr="00476F11" w:rsidRDefault="00C053DE" w:rsidP="00C053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2. Органы службы занятости вправе в рамках осуществления своих полномочий запрашивать необходимую информацию у профессиональных союзов, их объединений.</w:t>
      </w:r>
    </w:p>
    <w:p w:rsidR="00C053DE" w:rsidRPr="00476F11" w:rsidRDefault="00C053DE" w:rsidP="00C053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16"/>
      <w:bookmarkEnd w:id="0"/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3. Органы службы занятости вправе направлять в профессиональные союзы, их объединения информацию, полученную от соответствующих работодателей в соответствии со </w:t>
      </w:r>
      <w:hyperlink r:id="rId6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статьей 53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Федерального закона, для осуществления профсоюзного контроля за занятостью и соблюдением законодательства о занятости населения.</w:t>
      </w:r>
    </w:p>
    <w:p w:rsidR="00C053DE" w:rsidRPr="00476F11" w:rsidRDefault="00C053DE" w:rsidP="00C053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4. Профессиональные союзы, их объединения в случае осуществления профсоюзного контроля за занятостью на основе информации, указанной в </w:t>
      </w:r>
      <w:hyperlink w:anchor="Par16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части 3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информируют органы службы занятости о результатах такого контроля.</w:t>
      </w:r>
    </w:p>
    <w:p w:rsidR="00C053DE" w:rsidRPr="00476F11" w:rsidRDefault="00C053DE" w:rsidP="00C053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вступает в силу 01.01.2024г., за исключением отдельных положений, вступающих в силу в иные сроки.</w:t>
      </w:r>
    </w:p>
    <w:p w:rsidR="00E44BCD" w:rsidRDefault="00E44BCD" w:rsidP="00C053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4BC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Внесены изменения в 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(Федеральный закон от 25.12.2023г. №642-ФЗ).</w:t>
      </w:r>
    </w:p>
    <w:p w:rsidR="00E44BCD" w:rsidRPr="00E44BCD" w:rsidRDefault="00E44BCD" w:rsidP="00C053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внесенных изменений статьи Трудового кодекса Российской Федерации действуют в следующей редакции </w:t>
      </w:r>
      <w:r w:rsidRPr="00E44BCD">
        <w:rPr>
          <w:rFonts w:ascii="Times New Roman" w:hAnsi="Times New Roman" w:cs="Times New Roman"/>
          <w:b/>
          <w:bCs/>
          <w:sz w:val="28"/>
          <w:szCs w:val="28"/>
          <w:lang w:val="ru-RU"/>
        </w:rPr>
        <w:t>(жирным шрифтом выделены внесенные изменения):</w:t>
      </w:r>
    </w:p>
    <w:p w:rsidR="0063635B" w:rsidRDefault="0063635B" w:rsidP="00E44B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4BCD" w:rsidRDefault="00E44BCD" w:rsidP="00E44B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81. Расторжение трудового договора по инициативе работодателя</w:t>
      </w:r>
    </w:p>
    <w:p w:rsidR="00E44BCD" w:rsidRDefault="00E44BCD" w:rsidP="00E4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BCD" w:rsidRDefault="00E44BCD" w:rsidP="00E44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Трудовой договор может быть расторгнут работодателем в случаях: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1) ликвидации организации либо прекращения деятельности индивидуальным предпринимателем;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5"/>
      <w:bookmarkEnd w:id="1"/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hyperlink r:id="rId7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сокращения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численности или штата работников организации, индивидуального предпринимателя;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7"/>
      <w:bookmarkEnd w:id="2"/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hyperlink r:id="rId8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несоответствия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4) смены собственника имущества организации (в отношении руководителя организации, его заместителей и главного бухгалтера);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5) неоднократного неисполнения работником без уважительных причин трудовых обязанностей, если он имеет </w:t>
      </w:r>
      <w:hyperlink r:id="rId9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дисциплинарное взыскание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6) однократного </w:t>
      </w:r>
      <w:hyperlink r:id="rId10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грубого нарушения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работником трудовых обязанностей: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а) прогула, то есть 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б) появления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в) разглашения охраняемой законом </w:t>
      </w:r>
      <w:hyperlink r:id="rId11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тайны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г) совершения по месту работы хищения (в том числе мелкого) </w:t>
      </w:r>
      <w:hyperlink r:id="rId12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чужого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д) установленного комиссией по охране труда или уполномоченным по охране труда нарушения работником требований охраны труда, если это </w:t>
      </w:r>
      <w:r w:rsidRPr="0063635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22"/>
      <w:bookmarkEnd w:id="3"/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hyperlink r:id="rId13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совершения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23"/>
      <w:bookmarkEnd w:id="4"/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7.1) непринятия работником мер по предотвращению или урегулированию </w:t>
      </w:r>
      <w:hyperlink r:id="rId14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конфликта интересов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 Понятие "иностранные финансовые инструменты" используется в настоящем Кодексе в значении, определенном Федеральным </w:t>
      </w:r>
      <w:hyperlink r:id="rId15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8) 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9)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10) однократного </w:t>
      </w:r>
      <w:hyperlink r:id="rId16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грубого нарушения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руководителем организации (филиала, представительства), его заместителями своих трудовых обязанностей;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11) представления работником работодателю подложных документов при заключении трудового договора;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12) утратил силу. - Федеральный </w:t>
      </w:r>
      <w:hyperlink r:id="rId17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от 30.06.2006 N 90-ФЗ;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13) предусмотренных трудовым договором с руководителем организации, членами коллегиального исполнительного органа организации;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5" w:name="Par34"/>
      <w:bookmarkEnd w:id="5"/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13.1) невыхода работника на работу по истечении трех месяцев после окончания прохождения им военной службы по мобилизации или военной </w:t>
      </w:r>
      <w:r w:rsidRPr="006363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службы по контракту, заключенному в соответствии с </w:t>
      </w:r>
      <w:hyperlink r:id="rId18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пунктом 7 статьи 38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28 марта 1998 года N 53-ФЗ "О воинской обязанности и военной службе", либо после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 </w:t>
      </w:r>
      <w:r w:rsidRPr="0063635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 войска национальной гвардии Российской Федерации;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14) в других случаях, установленных настоящим Кодексом и иными федеральными законами.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Порядок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аттестации (</w:t>
      </w:r>
      <w:hyperlink w:anchor="Par7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 3 части первой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статьи) устанавливается трудовым законодательством и иными нормативными правовыми актами, содержащими нормы трудового права, локальными нормативными актами, принимаемыми с учетом мнения представительного органа работников.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Увольнение по основанию, предусмотренному </w:t>
      </w:r>
      <w:hyperlink w:anchor="Par5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пунктом 2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hyperlink w:anchor="Par7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3 части первой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</w:t>
      </w:r>
      <w:hyperlink r:id="rId20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других местностях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работодатель обязан, если это предусмотрено коллективным договором, соглашениями, трудовым договором.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В случае прекращения деятельности филиала, представительства или иного обособленного структурного подразделения организации, расположенного в другой местности, расторжение трудовых договоров с работниками этого подразделения производится по правилам, предусмотренным для случаев ликвидации организации.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Увольнение работника по основанию, предусмотренному </w:t>
      </w:r>
      <w:hyperlink w:anchor="Par22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пунктом 7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hyperlink w:anchor="Par22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8 части первой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в случаях, когда виновные действия, дающие основания для утраты доверия, либо соответственно аморальный проступок совершены работником вне места работы или по месту работы, но не в связи с исполнением им трудовых обязанностей, не допускается позднее одного года со дня обнаружения проступка работодателем.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Не допускается увольнение работника по инициативе работодателя (за исключением случая ликвидации организации либо прекращения деятельности индивидуальным предпринимателем) в период его временной нетрудоспособности и в период пребывания в отпуске.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применении к работнику дисциплинарного взыскания в виде увольнения в связи с утратой доверия на основании </w:t>
      </w:r>
      <w:hyperlink w:anchor="Par23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пункта 7.1 части первой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 включаются работодателем в реестр лиц, уволенных в связи с </w:t>
      </w:r>
      <w:r w:rsidRPr="006363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утратой доверия, предусмотренный </w:t>
      </w:r>
      <w:hyperlink r:id="rId21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статьей 15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25 декабря 2008 года N 273-ФЗ "О противодействии коррупции".</w:t>
      </w:r>
    </w:p>
    <w:p w:rsidR="00E44BCD" w:rsidRDefault="00E44BCD" w:rsidP="00E4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BCD" w:rsidRDefault="00E44BCD" w:rsidP="00E44B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179. Преимущественное право на оставление на работе при сокращении численности или штата работников</w:t>
      </w:r>
    </w:p>
    <w:p w:rsidR="00E44BCD" w:rsidRDefault="00E44BCD" w:rsidP="00E4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BCD" w:rsidRDefault="00E44BCD" w:rsidP="00E44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работы; родителю, имеющему ребенка в возрасте до восемнадцати лет, в случае, если другой родитель призван на военную службу по мобилизации или проходит военную службу по контракту, заключенному в соответствии с </w:t>
      </w:r>
      <w:hyperlink r:id="rId22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пунктом 7 статьи 38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 </w:t>
      </w:r>
      <w:r w:rsidRPr="0063635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 войска национальной гвардии Российской Федерации.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E44BCD" w:rsidRDefault="00E44BCD" w:rsidP="00E44BC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259. Гарантии беременным женщинам 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</w:p>
    <w:p w:rsidR="00E44BCD" w:rsidRDefault="00E44BCD" w:rsidP="00E4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BCD" w:rsidRPr="0063635B" w:rsidRDefault="00E44BCD" w:rsidP="00E44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Запрещаются направление в служебные командировки, привлечение к сверхурочной работе, работе в ночное время, выходные и </w:t>
      </w:r>
      <w:hyperlink r:id="rId23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нерабочие праздничные дни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беременных женщин.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r65"/>
      <w:bookmarkEnd w:id="6"/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</w:t>
      </w:r>
      <w:r w:rsidRPr="0063635B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заключением, выданным в порядке,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выходные и нерабочие праздничные дни.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Гарантии, предусмотренные </w:t>
      </w:r>
      <w:hyperlink w:anchor="Par65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частью второй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предоставляются также работникам, имеющим детей-инвалидов, работникам, осуществляющим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матерям и отцам, воспитывающим без супруга (супруги) детей в возрасте до четырнадцати лет, опекунам детей указанного возраста, родителю, имеющему ребенка в возрасте до четырнадцати лет, в случае, если другой родитель работает вахтовым методом, призван на военную службу по мобилизации или проходит военную службу по контракту, заключенному в соответствии с </w:t>
      </w:r>
      <w:hyperlink r:id="rId24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пунктом 7 статьи 38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28 марта 1998 года N 53-ФЗ "О воинской обязанности и военной службе", либо заключил контракт о добровольном содействии в выполнении задач, возложенных на Вооруженные Силы Российской Федерации </w:t>
      </w:r>
      <w:r w:rsidRPr="0063635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 войска национальной гвардии Российской Федерации</w:t>
      </w:r>
      <w:r w:rsidRPr="0063635B">
        <w:rPr>
          <w:rFonts w:ascii="Times New Roman" w:hAnsi="Times New Roman" w:cs="Times New Roman"/>
          <w:sz w:val="28"/>
          <w:szCs w:val="28"/>
          <w:lang w:val="ru-RU"/>
        </w:rPr>
        <w:t>, а также работникам, имеющим трех и более детей в возрасте до восемнадцати лет, в период до достижения младшим из детей возраста четырнадцати лет.</w:t>
      </w:r>
    </w:p>
    <w:p w:rsidR="0063635B" w:rsidRDefault="0063635B" w:rsidP="00E44B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4BCD" w:rsidRDefault="00E44BCD" w:rsidP="00E44B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 351.7.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</w:t>
      </w:r>
    </w:p>
    <w:p w:rsidR="00E44BCD" w:rsidRDefault="00E44BCD" w:rsidP="00E44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BCD" w:rsidRPr="0063635B" w:rsidRDefault="00E44BCD" w:rsidP="00E44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Par76"/>
      <w:bookmarkEnd w:id="7"/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призыва работника на военную службу по мобилизации или заключения им контракта в соответствии с </w:t>
      </w:r>
      <w:hyperlink r:id="rId25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пунктом 7 статьи 38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 </w:t>
      </w:r>
      <w:r w:rsidRPr="0063635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 войска национальной гвардии Российской Федерации,</w:t>
      </w: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 или войска национальной гвардии Российской Федерации.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</w:t>
      </w:r>
      <w:hyperlink r:id="rId26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пунктом 7 статьи 38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28 марта 1998 года N 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 </w:t>
      </w:r>
      <w:r w:rsidRPr="0063635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 войска национальной гвардии Российской Федерации.</w:t>
      </w: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(в том числе 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Работодатель в период приостановления действия трудового договора вправе выплачивать работнику материальную помощь.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 При отсутствии оснований для прекращения срочного трудового договора, предусмотренных </w:t>
      </w:r>
      <w:hyperlink w:anchor="Par91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частью одиннадцатой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635B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настоящей статьи, срочный трудовой договор возобновляется на период, равный остатку срока действия данного трудового договора, исчисляемого на день приостановления его действия.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>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Par91"/>
      <w:bookmarkEnd w:id="8"/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 в соответствии с </w:t>
      </w:r>
      <w:hyperlink r:id="rId27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частью первой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28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абзацами третьим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29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пятым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30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девятым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31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одиннадцатым части второй статьи 59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Кодекса.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</w:t>
      </w:r>
      <w:hyperlink r:id="rId32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пунктом 7 статьи 38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28 марта 1998 года N 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расторжение трудового договора с работником осуществляется по инициативе работодателя по основанию, предусмотренному </w:t>
      </w:r>
      <w:hyperlink w:anchor="Par34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пунктом 13.1 части первой статьи 81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Кодекса. 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</w:t>
      </w:r>
      <w:hyperlink r:id="rId33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пунктом 7 статьи 38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28 марта 1998 года N 53-ФЗ 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 </w:t>
      </w:r>
      <w:r w:rsidRPr="0063635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 войска национальной гвардии Российской Федерации.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Лицо, с которым в период приостановления действия трудового договора расторгнут трудовой договор в связи с истечением срока его действия, в течение трех месяцев после окончания прохождения указанным лицом военной службы по мобилизации или военной службы по контракту, заключенному в соответствии с </w:t>
      </w:r>
      <w:hyperlink r:id="rId34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пунктом 7 статьи 38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28 марта 1998 года N 53-ФЗ "О воинской обязанности и военной службе", либо после окончания действия заключенного указанным лицом контракта о добровольном содействии в выполнении задач, возложенных на Вооруженные Силы Российской Федерации или войска национальной гвардии Российской Федерации, имеет преимущественное право поступления на работу по ранее занимаемой должности </w:t>
      </w:r>
      <w:r w:rsidRPr="006363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работодателя, с которым указанное лицо состояло в трудовых отношениях до призыва на военную службу по мобилизации, заключения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 </w:t>
      </w:r>
      <w:r w:rsidRPr="0063635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 войска национальной гвардии Российской Федерации</w:t>
      </w:r>
      <w:r w:rsidRPr="0063635B">
        <w:rPr>
          <w:rFonts w:ascii="Times New Roman" w:hAnsi="Times New Roman" w:cs="Times New Roman"/>
          <w:sz w:val="28"/>
          <w:szCs w:val="28"/>
          <w:lang w:val="ru-RU"/>
        </w:rPr>
        <w:t>, в случае отсутствия вакансии по такой должности на другую вакантную должность или работу, соответствующую квалификации работника, а при их отсутствии на вакантную нижестоящую должность или нижеоплачиваемую работу. При этом работа по соответствующей должности (соответствующая работа) не должна быть противопоказана указанному лицу по состоянию здоровья.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особенности обеспечения трудовых прав работников, указанных в </w:t>
      </w:r>
      <w:hyperlink w:anchor="Par76" w:history="1">
        <w:r w:rsidRPr="0063635B">
          <w:rPr>
            <w:rFonts w:ascii="Times New Roman" w:hAnsi="Times New Roman" w:cs="Times New Roman"/>
            <w:sz w:val="28"/>
            <w:szCs w:val="28"/>
            <w:lang w:val="ru-RU"/>
          </w:rPr>
          <w:t>части первой</w:t>
        </w:r>
      </w:hyperlink>
      <w:r w:rsidRPr="0063635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статьи, могут устанавливаться Правительством Российской Федерации.</w:t>
      </w:r>
    </w:p>
    <w:p w:rsidR="00E44BCD" w:rsidRPr="0063635B" w:rsidRDefault="00E44BCD" w:rsidP="0063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4BCD" w:rsidRDefault="00E44BCD" w:rsidP="00E44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вступил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25.12.2023</w:t>
      </w:r>
      <w:r w:rsidR="00231FF6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635B" w:rsidRDefault="0063635B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3635B" w:rsidRPr="00476F11" w:rsidRDefault="0063635B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GoBack"/>
      <w:bookmarkEnd w:id="9"/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Проверена конституционность части четвертой статьи 153 Трудового кодекса Российской Федерации в связи с жалобами граждан Н.А. </w:t>
      </w:r>
      <w:proofErr w:type="spellStart"/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Варнаковой</w:t>
      </w:r>
      <w:proofErr w:type="spellEnd"/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Л.Г. Жуковой, О.А. </w:t>
      </w:r>
      <w:proofErr w:type="spellStart"/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Котивец</w:t>
      </w:r>
      <w:proofErr w:type="spellEnd"/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Т.С. </w:t>
      </w:r>
      <w:proofErr w:type="spellStart"/>
      <w:r w:rsidRPr="00476F11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Кубряк</w:t>
      </w:r>
      <w:proofErr w:type="spellEnd"/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Конституционного Суда РФ от 06.12.2023г. №56-П).</w:t>
      </w:r>
    </w:p>
    <w:p w:rsidR="0063635B" w:rsidRPr="00476F11" w:rsidRDefault="0063635B" w:rsidP="0063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35B" w:rsidRPr="00476F11" w:rsidRDefault="0063635B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Конституционный Суд Российской Федерации постановил:</w:t>
      </w:r>
    </w:p>
    <w:p w:rsidR="0063635B" w:rsidRPr="00476F11" w:rsidRDefault="0063635B" w:rsidP="0063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3635B" w:rsidRPr="00476F11" w:rsidRDefault="0063635B" w:rsidP="00636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1. Признать </w:t>
      </w:r>
      <w:hyperlink r:id="rId35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часть четвертую статьи 153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не противоречащей </w:t>
      </w:r>
      <w:hyperlink r:id="rId36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Конституции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поскольку по своему конституционно-правовому смыслу в системе действующего правового регулирования она предполагает, что в том случае, когда между работником и работодателем по желанию работника достигнуты соглашения о предоставлении дней отдыха за работу в выходные или нерабочие праздничные дни, но на день увольнения они не были предоставлены, работнику в день увольнения выплачивается за весь период трудовой деятельности у данного работодателя разница между оплатой работы в указанные дни по правилам </w:t>
      </w:r>
      <w:hyperlink r:id="rId37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частей первой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38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третьей статьи 153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и произведенной за эти дни оплатой в одинарном размере.</w:t>
      </w:r>
    </w:p>
    <w:p w:rsidR="0063635B" w:rsidRPr="00476F11" w:rsidRDefault="0063635B" w:rsidP="006363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2. Выявленный в настоящем Постановлении конституционно-правовой смысл </w:t>
      </w:r>
      <w:hyperlink r:id="rId39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части четвертой статьи 153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является общеобязательным, что исключает любое иное ее истолкование в правоприменительной практике.</w:t>
      </w:r>
    </w:p>
    <w:p w:rsidR="0063635B" w:rsidRPr="00476F11" w:rsidRDefault="0063635B" w:rsidP="006363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3. Федеральному законодателю надлежит внести изменения в действующее правовое регулирование предоставления в соответствии с </w:t>
      </w:r>
      <w:hyperlink r:id="rId40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 xml:space="preserve">частью четвертой </w:t>
        </w:r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lastRenderedPageBreak/>
          <w:t>статьи 153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дней отдыха за работу в выходные и нерабочие праздничные дни.</w:t>
      </w:r>
    </w:p>
    <w:p w:rsidR="0063635B" w:rsidRPr="00476F11" w:rsidRDefault="0063635B" w:rsidP="006363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4. Судебные решения по делам граждан </w:t>
      </w:r>
      <w:proofErr w:type="spellStart"/>
      <w:r w:rsidRPr="00476F11">
        <w:rPr>
          <w:rFonts w:ascii="Times New Roman" w:hAnsi="Times New Roman" w:cs="Times New Roman"/>
          <w:sz w:val="28"/>
          <w:szCs w:val="28"/>
          <w:lang w:val="ru-RU"/>
        </w:rPr>
        <w:t>Варнаковой</w:t>
      </w:r>
      <w:proofErr w:type="spellEnd"/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Надежды Алексеевны, Жуковой Ларисы Георгиевны, </w:t>
      </w:r>
      <w:proofErr w:type="spellStart"/>
      <w:r w:rsidRPr="00476F11">
        <w:rPr>
          <w:rFonts w:ascii="Times New Roman" w:hAnsi="Times New Roman" w:cs="Times New Roman"/>
          <w:sz w:val="28"/>
          <w:szCs w:val="28"/>
          <w:lang w:val="ru-RU"/>
        </w:rPr>
        <w:t>Котивец</w:t>
      </w:r>
      <w:proofErr w:type="spellEnd"/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Ольги Анатольевны и </w:t>
      </w:r>
      <w:proofErr w:type="spellStart"/>
      <w:r w:rsidRPr="00476F11">
        <w:rPr>
          <w:rFonts w:ascii="Times New Roman" w:hAnsi="Times New Roman" w:cs="Times New Roman"/>
          <w:sz w:val="28"/>
          <w:szCs w:val="28"/>
          <w:lang w:val="ru-RU"/>
        </w:rPr>
        <w:t>Кубряк</w:t>
      </w:r>
      <w:proofErr w:type="spellEnd"/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Татьяны Степановны, вынесенные на основании </w:t>
      </w:r>
      <w:hyperlink r:id="rId41" w:history="1">
        <w:r w:rsidRPr="00476F11">
          <w:rPr>
            <w:rFonts w:ascii="Times New Roman" w:hAnsi="Times New Roman" w:cs="Times New Roman"/>
            <w:sz w:val="28"/>
            <w:szCs w:val="28"/>
            <w:lang w:val="ru-RU"/>
          </w:rPr>
          <w:t>части четвертой статьи 153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в истолковании, расходящемся с ее конституционно-правовым смыслом, выявленным в настоящем Постановлении, подлежат пересмотру в установленном порядке.</w:t>
      </w:r>
    </w:p>
    <w:p w:rsidR="0063635B" w:rsidRPr="00476F11" w:rsidRDefault="0063635B" w:rsidP="006363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5. Настоящее Постановление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63635B" w:rsidRDefault="0063635B" w:rsidP="006363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F11">
        <w:rPr>
          <w:rFonts w:ascii="Times New Roman" w:hAnsi="Times New Roman" w:cs="Times New Roman"/>
          <w:sz w:val="28"/>
          <w:szCs w:val="28"/>
          <w:lang w:val="ru-RU"/>
        </w:rPr>
        <w:t>6. Настоящее Постановление подлежит незамедлительному опубликованию в "Российской газете", "Собрании законодательства Российской Федерации" и на "Официальном интернет-портале правовой информации" (</w:t>
      </w:r>
      <w:hyperlink r:id="rId42" w:history="1">
        <w:r w:rsidRPr="00F0245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www.pravo.gov.ru</w:t>
        </w:r>
      </w:hyperlink>
      <w:r w:rsidRPr="00476F1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44BCD" w:rsidRPr="00476F11" w:rsidRDefault="00E44BCD" w:rsidP="00C053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44BCD" w:rsidRPr="00476F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A6"/>
    <w:rsid w:val="0004616C"/>
    <w:rsid w:val="00231FF6"/>
    <w:rsid w:val="003020A6"/>
    <w:rsid w:val="004C561D"/>
    <w:rsid w:val="0063635B"/>
    <w:rsid w:val="007F022F"/>
    <w:rsid w:val="0089580A"/>
    <w:rsid w:val="009E094A"/>
    <w:rsid w:val="00C053DE"/>
    <w:rsid w:val="00E4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64C6"/>
  <w15:chartTrackingRefBased/>
  <w15:docId w15:val="{C7C1BB83-A170-4EA6-97A2-27818D86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B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0271&amp;dst=105250" TargetMode="External"/><Relationship Id="rId18" Type="http://schemas.openxmlformats.org/officeDocument/2006/relationships/hyperlink" Target="https://login.consultant.ru/link/?req=doc&amp;base=LAW&amp;n=465719&amp;dst=616" TargetMode="External"/><Relationship Id="rId26" Type="http://schemas.openxmlformats.org/officeDocument/2006/relationships/hyperlink" Target="https://login.consultant.ru/link/?req=doc&amp;base=LAW&amp;n=465719&amp;dst=616" TargetMode="External"/><Relationship Id="rId39" Type="http://schemas.openxmlformats.org/officeDocument/2006/relationships/hyperlink" Target="https://login.consultant.ru/link/?req=doc&amp;base=LAW&amp;n=433304&amp;dst=721" TargetMode="External"/><Relationship Id="rId21" Type="http://schemas.openxmlformats.org/officeDocument/2006/relationships/hyperlink" Target="https://login.consultant.ru/link/?req=doc&amp;base=LAW&amp;n=442438&amp;dst=184" TargetMode="External"/><Relationship Id="rId34" Type="http://schemas.openxmlformats.org/officeDocument/2006/relationships/hyperlink" Target="https://login.consultant.ru/link/?req=doc&amp;base=LAW&amp;n=465719&amp;dst=616" TargetMode="External"/><Relationship Id="rId42" Type="http://schemas.openxmlformats.org/officeDocument/2006/relationships/hyperlink" Target="http://www.pravo.gov.ru" TargetMode="External"/><Relationship Id="rId7" Type="http://schemas.openxmlformats.org/officeDocument/2006/relationships/hyperlink" Target="https://login.consultant.ru/link/?req=doc&amp;base=LAW&amp;n=440271&amp;dst=1005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189366&amp;dst=100350" TargetMode="External"/><Relationship Id="rId20" Type="http://schemas.openxmlformats.org/officeDocument/2006/relationships/hyperlink" Target="https://login.consultant.ru/link/?req=doc&amp;base=LAW&amp;n=189366&amp;dst=100256" TargetMode="External"/><Relationship Id="rId29" Type="http://schemas.openxmlformats.org/officeDocument/2006/relationships/hyperlink" Target="https://login.consultant.ru/link/?req=doc&amp;base=LAW&amp;n=465502&amp;dst=387" TargetMode="External"/><Relationship Id="rId41" Type="http://schemas.openxmlformats.org/officeDocument/2006/relationships/hyperlink" Target="https://login.consultant.ru/link/?req=doc&amp;base=LAW&amp;n=433304&amp;dst=7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4093&amp;dst=100601" TargetMode="External"/><Relationship Id="rId11" Type="http://schemas.openxmlformats.org/officeDocument/2006/relationships/hyperlink" Target="https://login.consultant.ru/link/?req=doc&amp;base=LAW&amp;n=93980" TargetMode="External"/><Relationship Id="rId24" Type="http://schemas.openxmlformats.org/officeDocument/2006/relationships/hyperlink" Target="https://login.consultant.ru/link/?req=doc&amp;base=LAW&amp;n=465719&amp;dst=616" TargetMode="External"/><Relationship Id="rId32" Type="http://schemas.openxmlformats.org/officeDocument/2006/relationships/hyperlink" Target="https://login.consultant.ru/link/?req=doc&amp;base=LAW&amp;n=465719&amp;dst=616" TargetMode="External"/><Relationship Id="rId37" Type="http://schemas.openxmlformats.org/officeDocument/2006/relationships/hyperlink" Target="https://login.consultant.ru/link/?req=doc&amp;base=LAW&amp;n=433304&amp;dst=716" TargetMode="External"/><Relationship Id="rId40" Type="http://schemas.openxmlformats.org/officeDocument/2006/relationships/hyperlink" Target="https://login.consultant.ru/link/?req=doc&amp;base=LAW&amp;n=433304&amp;dst=721" TargetMode="External"/><Relationship Id="rId5" Type="http://schemas.openxmlformats.org/officeDocument/2006/relationships/hyperlink" Target="https://login.consultant.ru/link/?req=doc&amp;base=LAW&amp;n=404143" TargetMode="External"/><Relationship Id="rId15" Type="http://schemas.openxmlformats.org/officeDocument/2006/relationships/hyperlink" Target="https://login.consultant.ru/link/?req=doc&amp;base=LAW&amp;n=451740&amp;dst=6" TargetMode="External"/><Relationship Id="rId23" Type="http://schemas.openxmlformats.org/officeDocument/2006/relationships/hyperlink" Target="https://login.consultant.ru/link/?req=doc&amp;base=LAW&amp;n=465502&amp;dst=102376" TargetMode="External"/><Relationship Id="rId28" Type="http://schemas.openxmlformats.org/officeDocument/2006/relationships/hyperlink" Target="https://login.consultant.ru/link/?req=doc&amp;base=LAW&amp;n=465502&amp;dst=385" TargetMode="External"/><Relationship Id="rId36" Type="http://schemas.openxmlformats.org/officeDocument/2006/relationships/hyperlink" Target="https://login.consultant.ru/link/?req=doc&amp;base=LAW&amp;n=2875" TargetMode="External"/><Relationship Id="rId10" Type="http://schemas.openxmlformats.org/officeDocument/2006/relationships/hyperlink" Target="https://login.consultant.ru/link/?req=doc&amp;base=LAW&amp;n=189366&amp;dst=100325" TargetMode="External"/><Relationship Id="rId19" Type="http://schemas.openxmlformats.org/officeDocument/2006/relationships/hyperlink" Target="https://login.consultant.ru/link/?req=doc&amp;base=LAW&amp;n=335296&amp;dst=100151" TargetMode="External"/><Relationship Id="rId31" Type="http://schemas.openxmlformats.org/officeDocument/2006/relationships/hyperlink" Target="https://login.consultant.ru/link/?req=doc&amp;base=LAW&amp;n=465502&amp;dst=39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502&amp;dst=101183" TargetMode="External"/><Relationship Id="rId14" Type="http://schemas.openxmlformats.org/officeDocument/2006/relationships/hyperlink" Target="https://login.consultant.ru/link/?req=doc&amp;base=LAW&amp;n=442438&amp;dst=122" TargetMode="External"/><Relationship Id="rId22" Type="http://schemas.openxmlformats.org/officeDocument/2006/relationships/hyperlink" Target="https://login.consultant.ru/link/?req=doc&amp;base=LAW&amp;n=465719&amp;dst=616" TargetMode="External"/><Relationship Id="rId27" Type="http://schemas.openxmlformats.org/officeDocument/2006/relationships/hyperlink" Target="https://login.consultant.ru/link/?req=doc&amp;base=LAW&amp;n=465502&amp;dst=370" TargetMode="External"/><Relationship Id="rId30" Type="http://schemas.openxmlformats.org/officeDocument/2006/relationships/hyperlink" Target="https://login.consultant.ru/link/?req=doc&amp;base=LAW&amp;n=465502&amp;dst=1898" TargetMode="External"/><Relationship Id="rId35" Type="http://schemas.openxmlformats.org/officeDocument/2006/relationships/hyperlink" Target="https://login.consultant.ru/link/?req=doc&amp;base=LAW&amp;n=433304&amp;dst=72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40271&amp;dst=1006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89366&amp;dst=100339" TargetMode="External"/><Relationship Id="rId17" Type="http://schemas.openxmlformats.org/officeDocument/2006/relationships/hyperlink" Target="https://login.consultant.ru/link/?req=doc&amp;base=LAW&amp;n=388536&amp;dst=100521" TargetMode="External"/><Relationship Id="rId25" Type="http://schemas.openxmlformats.org/officeDocument/2006/relationships/hyperlink" Target="https://login.consultant.ru/link/?req=doc&amp;base=LAW&amp;n=465719&amp;dst=616" TargetMode="External"/><Relationship Id="rId33" Type="http://schemas.openxmlformats.org/officeDocument/2006/relationships/hyperlink" Target="https://login.consultant.ru/link/?req=doc&amp;base=LAW&amp;n=465719&amp;dst=616" TargetMode="External"/><Relationship Id="rId38" Type="http://schemas.openxmlformats.org/officeDocument/2006/relationships/hyperlink" Target="https://login.consultant.ru/link/?req=doc&amp;base=LAW&amp;n=433304&amp;dst=2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66DD-FF14-4433-9A7A-2EC6BB5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2023-12-29T04:07:00Z</dcterms:created>
  <dcterms:modified xsi:type="dcterms:W3CDTF">2023-12-29T04:25:00Z</dcterms:modified>
</cp:coreProperties>
</file>