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61E" w:rsidRDefault="00C2561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2561E" w:rsidRDefault="00C2561E">
      <w:pPr>
        <w:pStyle w:val="ConsPlusNormal"/>
        <w:jc w:val="both"/>
        <w:outlineLvl w:val="0"/>
      </w:pPr>
    </w:p>
    <w:p w:rsidR="00C2561E" w:rsidRDefault="00C2561E">
      <w:pPr>
        <w:pStyle w:val="ConsPlusNormal"/>
        <w:jc w:val="right"/>
        <w:outlineLvl w:val="0"/>
      </w:pPr>
      <w:r>
        <w:t>Утверждаю</w:t>
      </w:r>
    </w:p>
    <w:p w:rsidR="00C2561E" w:rsidRDefault="00C2561E">
      <w:pPr>
        <w:pStyle w:val="ConsPlusNormal"/>
        <w:jc w:val="right"/>
      </w:pPr>
      <w:r>
        <w:t>Министр труда и социальной защиты</w:t>
      </w:r>
    </w:p>
    <w:p w:rsidR="00C2561E" w:rsidRDefault="00C2561E">
      <w:pPr>
        <w:pStyle w:val="ConsPlusNormal"/>
        <w:jc w:val="right"/>
      </w:pPr>
      <w:r>
        <w:t>Российской Федерации</w:t>
      </w:r>
    </w:p>
    <w:p w:rsidR="00C2561E" w:rsidRDefault="00C2561E">
      <w:pPr>
        <w:pStyle w:val="ConsPlusNormal"/>
        <w:jc w:val="right"/>
      </w:pPr>
      <w:r>
        <w:t>А.О.КОТЯКОВ</w:t>
      </w:r>
    </w:p>
    <w:p w:rsidR="00C2561E" w:rsidRDefault="00C2561E">
      <w:pPr>
        <w:pStyle w:val="ConsPlusNormal"/>
        <w:jc w:val="right"/>
      </w:pPr>
      <w:r>
        <w:t>16 апреля 2026 г. N 14-2_10_В-5898</w:t>
      </w:r>
    </w:p>
    <w:p w:rsidR="00C2561E" w:rsidRDefault="00C2561E">
      <w:pPr>
        <w:pStyle w:val="ConsPlusNormal"/>
        <w:jc w:val="center"/>
      </w:pPr>
    </w:p>
    <w:p w:rsidR="00C2561E" w:rsidRDefault="00C2561E">
      <w:pPr>
        <w:pStyle w:val="ConsPlusTitle"/>
        <w:jc w:val="center"/>
      </w:pPr>
      <w:r>
        <w:t>МЕТОДИЧЕСКИЕ РЕКОМЕНДАЦИИ</w:t>
      </w:r>
    </w:p>
    <w:p w:rsidR="00C2561E" w:rsidRDefault="00C2561E">
      <w:pPr>
        <w:pStyle w:val="ConsPlusTitle"/>
        <w:jc w:val="center"/>
      </w:pPr>
      <w:r>
        <w:t>ДЛЯ РАБОТОДАТЕЛЕЙ В ЧАСТИ ОРГАНИЗАЦИИ НАСТАВНИЧЕСТВА</w:t>
      </w:r>
    </w:p>
    <w:p w:rsidR="00C2561E" w:rsidRDefault="00C2561E">
      <w:pPr>
        <w:pStyle w:val="ConsPlusTitle"/>
        <w:jc w:val="center"/>
      </w:pPr>
      <w:r>
        <w:t>В СФЕРЕ ТРУДА В ЦЕЛЯХ ОКАЗАНИЯ ПРАКТИЧЕСКОЙ ПОМОЩИ</w:t>
      </w:r>
    </w:p>
    <w:p w:rsidR="00C2561E" w:rsidRDefault="00C2561E">
      <w:pPr>
        <w:pStyle w:val="ConsPlusTitle"/>
        <w:jc w:val="center"/>
      </w:pPr>
      <w:r>
        <w:t>В ПРОФЕССИОНАЛЬНОМ РАЗВИТИИ И АДАПТАЦИИ НА РАБОЧЕМ МЕСТЕ,</w:t>
      </w:r>
    </w:p>
    <w:p w:rsidR="00C2561E" w:rsidRDefault="00C2561E">
      <w:pPr>
        <w:pStyle w:val="ConsPlusTitle"/>
        <w:jc w:val="center"/>
      </w:pPr>
      <w:r>
        <w:t>В ПРИОБРЕТЕНИИ ДОПОЛНИТЕЛЬНЫХ ПРОФЕССИОНАЛЬНЫХ ЗНАНИЙ</w:t>
      </w:r>
    </w:p>
    <w:p w:rsidR="00C2561E" w:rsidRDefault="00C2561E">
      <w:pPr>
        <w:pStyle w:val="ConsPlusTitle"/>
        <w:jc w:val="center"/>
      </w:pPr>
      <w:r>
        <w:t>И НАВЫКОВ ДЛЯ ИНВАЛИДОВ ВСЛЕДСТВИЕ ВОЕННОЙ ТРАВМЫ</w:t>
      </w:r>
    </w:p>
    <w:p w:rsidR="00C2561E" w:rsidRDefault="00C2561E">
      <w:pPr>
        <w:pStyle w:val="ConsPlusTitle"/>
        <w:jc w:val="center"/>
      </w:pPr>
      <w:r>
        <w:t>И ИНВАЛИДОВ ИЗ ЧИСЛА УЧАСТНИКОВ СПЕЦИАЛЬНОЙ</w:t>
      </w:r>
    </w:p>
    <w:p w:rsidR="00C2561E" w:rsidRDefault="00C2561E">
      <w:pPr>
        <w:pStyle w:val="ConsPlusTitle"/>
        <w:jc w:val="center"/>
      </w:pPr>
      <w:r>
        <w:t>ВОЕННОЙ ОПЕРАЦИИ</w:t>
      </w:r>
    </w:p>
    <w:p w:rsidR="00C2561E" w:rsidRDefault="00C2561E">
      <w:pPr>
        <w:pStyle w:val="ConsPlusNormal"/>
        <w:jc w:val="center"/>
      </w:pPr>
    </w:p>
    <w:p w:rsidR="00C2561E" w:rsidRDefault="00C2561E">
      <w:pPr>
        <w:pStyle w:val="ConsPlusTitle"/>
        <w:jc w:val="center"/>
        <w:outlineLvl w:val="1"/>
      </w:pPr>
      <w:r>
        <w:t>I. Общие положения</w:t>
      </w:r>
    </w:p>
    <w:p w:rsidR="00C2561E" w:rsidRDefault="00C2561E">
      <w:pPr>
        <w:pStyle w:val="ConsPlusNormal"/>
        <w:ind w:firstLine="540"/>
        <w:jc w:val="both"/>
      </w:pPr>
    </w:p>
    <w:p w:rsidR="00C2561E" w:rsidRDefault="00C2561E">
      <w:pPr>
        <w:pStyle w:val="ConsPlusNormal"/>
        <w:ind w:firstLine="540"/>
        <w:jc w:val="both"/>
      </w:pPr>
      <w:r>
        <w:t>1. Методические рекомендации для работодателей в части организации наставничества в сфере труда в целях оказания практической помощи в профессиональном развитии и адаптации на рабочем месте, в приобретении дополнительных профессиональных знаний и навыков для инвалидов вследствие военной травмы и инвалидов из числа участников специальной военной операции (далее - Методические рекомендации) разработаны по результатам анализа и экспертной оценки нормативных правовых актов, организационных и методических документов, а также опыта в сфере организации наставничества и сопровождения трудовой деятельности инвалидов.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В целях реализации Методических рекомендаций применяется предусмотренное Трудовым </w:t>
      </w:r>
      <w:hyperlink r:id="rId5">
        <w:r>
          <w:rPr>
            <w:color w:val="0000FF"/>
          </w:rPr>
          <w:t>кодексом</w:t>
        </w:r>
      </w:hyperlink>
      <w:r>
        <w:t xml:space="preserve"> Российской Федерации наставничество в сфере труда, под которым следует понимать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или специальности (далее - наставничество).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Наставником является работник, осуществляющий наставничество. Наставляемый - работник, в отношении которого осуществляется наставничество.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2. Методические рекомендации могут быть основой для: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организации наставничества у работодателей;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рационального трудоустройства инвалидов, оказания им практической помощи в профессиональном развитии и адаптации на рабочем месте, в приобретении дополнительных профессиональных знаний и навыков, необходимых для обеспечения трудовой деятельности на высоком профессиональном уровне и воспитания добросовестного отношения к исполнению должностных обязанностей;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координации работы органов службы занятости, организаций, уполномоченных на реализацию социальной занятости инвалидов, по созданию условий для эффективного трудоустройства инвалидов и обеспечения соблюдения их прав и законных интересов;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lastRenderedPageBreak/>
        <w:t>формирования непротиворечивого правопонимания и правоприменения норм законодательства и соответствующих правил всеми заинтересованными сторонами, участвующими в процессах трудоустройства инвалидов и организации наставничества в отношении них;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формирования единых подходов к реализации наставничества в Российской Федерации в соответствии с целями и задачами экономического и социального развития общества;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формирования мер поддержки для работодателей, принимающих на работу инвалидов и расширяющих практику применения наставничества.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3. Методические рекомендации разработаны в соответствии с </w:t>
      </w:r>
      <w:hyperlink r:id="rId6">
        <w:r>
          <w:rPr>
            <w:color w:val="0000FF"/>
          </w:rPr>
          <w:t>Конституцией</w:t>
        </w:r>
      </w:hyperlink>
      <w:r>
        <w:t xml:space="preserve"> Российской Федерации, нормами международного права, признанными в Российской Федерации, нормами трудового законодательства Российской Федерации в сфере организации наставничества и защиты прав инвалидов, иным законодательством в сфере труда и занятости населения.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Перечень нормативных правовых актов, иных актов и методических документов, рекомендуемых к ознакомлению при трудоустройстве, осуществлении трудовой деятельности инвалидов и при организации наставничества в сфере труда, приведен в </w:t>
      </w:r>
      <w:hyperlink w:anchor="P82">
        <w:r>
          <w:rPr>
            <w:color w:val="0000FF"/>
          </w:rPr>
          <w:t>приложении N 1</w:t>
        </w:r>
      </w:hyperlink>
      <w:r>
        <w:t xml:space="preserve"> к Методическим рекомендациям.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4. Нормативные правовые акты, указанные в </w:t>
      </w:r>
      <w:hyperlink w:anchor="P82">
        <w:r>
          <w:rPr>
            <w:color w:val="0000FF"/>
          </w:rPr>
          <w:t>приложении N 1</w:t>
        </w:r>
      </w:hyperlink>
      <w:r>
        <w:t xml:space="preserve"> к Методическим рекомендациям, применяются при трудоустройстве, осуществлении трудовой деятельности инвалидов и при организации наставничества в сфере труда.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5. Справочная информация о социальной защите инвалидов приведена в </w:t>
      </w:r>
      <w:hyperlink w:anchor="P139">
        <w:r>
          <w:rPr>
            <w:color w:val="0000FF"/>
          </w:rPr>
          <w:t>приложении N 2</w:t>
        </w:r>
      </w:hyperlink>
      <w:r>
        <w:t xml:space="preserve"> к Методическим рекомендациям.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6. Методические рекомендации носят рекомендательный характер, а их учет при организации наставничества может способствовать профессиональному развитию и адаптации на рабочем месте инвалидов, приобретению ими дополнительных профессиональных знаний и навыков, позволит реализовать задачи содействия занятости инвалидов.</w:t>
      </w:r>
    </w:p>
    <w:p w:rsidR="00C2561E" w:rsidRDefault="00C2561E">
      <w:pPr>
        <w:pStyle w:val="ConsPlusNormal"/>
        <w:ind w:firstLine="540"/>
        <w:jc w:val="both"/>
      </w:pPr>
    </w:p>
    <w:p w:rsidR="00C2561E" w:rsidRDefault="00C2561E">
      <w:pPr>
        <w:pStyle w:val="ConsPlusTitle"/>
        <w:jc w:val="center"/>
        <w:outlineLvl w:val="1"/>
      </w:pPr>
      <w:r>
        <w:t>II. Рекомендации по подбору наставника инвалида</w:t>
      </w:r>
    </w:p>
    <w:p w:rsidR="00C2561E" w:rsidRDefault="00C2561E">
      <w:pPr>
        <w:pStyle w:val="ConsPlusNormal"/>
        <w:jc w:val="center"/>
      </w:pPr>
    </w:p>
    <w:p w:rsidR="00C2561E" w:rsidRDefault="00C2561E">
      <w:pPr>
        <w:pStyle w:val="ConsPlusNormal"/>
        <w:ind w:firstLine="540"/>
        <w:jc w:val="both"/>
      </w:pPr>
      <w:r>
        <w:t>7. В целях организации наставничества в отношении работников-инвалидов по возможности рекомендуется подобрать группу работников, согласных стать наставниками таких работников.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8. Рекомендуется также организовать следующие мероприятия: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обучение наставников по взаимодействию и оказанию помощи и поддержки работникам-инвалидам вследствие военной травмы и работникам-инвалидам из числа участников специальной военной операции (понимание особенностей посттравматического стрессового расстройства, способов снятия напряжения, принципов невербальной коммуникации, как давать обратную связь, не раня самолюбие, как мотивировать и поддерживать, как избегать патернализма и излишней опеки);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оказание консультационной и методической помощи наставникам и наставляемым (главный принцип - воспринимать работника-инвалида, прежде всего, как профессионала, а не как человека с инвалидностью. Его военный опыт </w:t>
      </w:r>
      <w:proofErr w:type="gramStart"/>
      <w:r>
        <w:t>- это</w:t>
      </w:r>
      <w:proofErr w:type="gramEnd"/>
      <w:r>
        <w:t xml:space="preserve"> источник дисциплины, ответственности, умения работать в команде и в стрессовых ситуациях).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9. К организации наставничества рекомендуется подходить максимально персонализировано - учитывать потребности работника-инвалида, его возможности и профессиональные цели.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lastRenderedPageBreak/>
        <w:t>10. Рекомендуется оценивать не только профессиональные результаты работника-инвалида, но и его уровень социальной интеграции и удовлетворенности работой - любой успех вознаградить похвалой перед коллективом, это укрепит ситуацию успеха и самооценку наставляемых.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11. Как правило, наставник </w:t>
      </w:r>
      <w:proofErr w:type="gramStart"/>
      <w:r>
        <w:t>- это</w:t>
      </w:r>
      <w:proofErr w:type="gramEnd"/>
      <w:r>
        <w:t xml:space="preserve"> высококвалифицированный работник организации, обладающий соответствующим опытом и способный передать его другим работникам.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Наставник может быть назначен из числа наиболее авторитетных, опытных и результативных работников.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Наставничество может осуществляться также работниками с незначительным стажем работы по специальности, направлению подготовки, обладающими знаниями и умениями в области профессиональной деятельности и способными делиться практическим опытом исполнения должностных обязанностей по должности, замещаемой работником, в отношении которого осуществляется наставничество.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При определении кандидатуры наставника рекомендуется учитывать специфику требуемых компетенций у указанного работника, необходимых для обеспечения выполнения функций, реализуемых наставником при оказании помощи работнику с ограниченными возможностями здоровья, в том числе при необходимости физической и психологической, и при необходимости участии в формировании и обеспечении условий доступности организации для конкретного инвалида. Кроме того, целесообразно учитывать отсутствие дисциплинарного взыскания или взыскания за коррупционное правонарушение. В случае проведения служебной (дисциплинарной) проверки рекомендуется учитывать ее результаты.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12. Помимо производственной адаптации высокое значение имеет социально-психологическая адаптация инвалида на рабочем месте.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В этой связи, принимая решение о возложении функции наставничества, работодателю помимо деловых качеств рекомендуется обратить внимание на морально-нравственные и этические качества назначаемого наставника (к примеру, отзывчивость, миролюбивость, добросовестность, порядочность, уравновешенность, выдержанность, вежливость, общительность, простота и пр.).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Учитывая возможное психоэмоциональное состояние инвалида, рекомендуется осуществлять подбор наставника инвалиду, по возможности, с учетом индивидуальных особенностей инвалида, его мнения или согласия.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Для лиц, получивших инвалидность в результате ранения или травмы в связи с боевыми действиями, в том числе в ходе специальной военной операции, потребность в профессиональной самореализации может иметь принципиальное значение, в том числе зачастую из-за невозможности вернуться к профессии, имевшейся ранее в мирной жизни.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Рациональная организация наставничества в отношении инвалида должна обеспечивать исключение тех факторов, которые могут ухудшить его эмоциональное состояние или негативно сказаться на психологическом здоровье.</w:t>
      </w:r>
    </w:p>
    <w:p w:rsidR="00C2561E" w:rsidRDefault="00C2561E">
      <w:pPr>
        <w:pStyle w:val="ConsPlusNormal"/>
        <w:ind w:firstLine="540"/>
        <w:jc w:val="both"/>
      </w:pPr>
    </w:p>
    <w:p w:rsidR="00C2561E" w:rsidRDefault="00C2561E">
      <w:pPr>
        <w:pStyle w:val="ConsPlusTitle"/>
        <w:jc w:val="center"/>
        <w:outlineLvl w:val="1"/>
      </w:pPr>
      <w:r>
        <w:t>III. Функции и виды работ наставника инвалида</w:t>
      </w:r>
    </w:p>
    <w:p w:rsidR="00C2561E" w:rsidRDefault="00C2561E">
      <w:pPr>
        <w:pStyle w:val="ConsPlusNormal"/>
        <w:jc w:val="both"/>
      </w:pPr>
    </w:p>
    <w:p w:rsidR="00C2561E" w:rsidRDefault="00C2561E">
      <w:pPr>
        <w:pStyle w:val="ConsPlusNormal"/>
        <w:ind w:firstLine="540"/>
        <w:jc w:val="both"/>
      </w:pPr>
      <w:r>
        <w:t>13. Функции наставника осуществляются наряду с исполнением наставником его должностных обязанностей, определенных трудовым договором в течение установленной продолжительности рабочего дня (смены).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lastRenderedPageBreak/>
        <w:t>14. Возможные функции (виды работ) наставника инвалида: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повышение информированности наставляемого о направлениях и целях деятельности организации, содействие в ознакомлении наставляемого с условиями выполнения работы, а также ускорение процесса его адаптации на рабочем месте;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развитие у наставляемого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передача наставляемому накопленного опыта, профессионального мастерства, демонстрация и разъяснение наиболее рациональных методов исполнения должностных обязанностей, оказание наставляемому консультативно-методической помощи при его обращении за профессиональным советом, а также эффективной помощи в совершенствовании форм и методов работы;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выявление ошибок, допущенных наставляемым при осуществлении им профессиональной деятельности, и содействие в их устранении;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контроль </w:t>
      </w:r>
      <w:proofErr w:type="gramStart"/>
      <w:r>
        <w:t>за выполнением</w:t>
      </w:r>
      <w:proofErr w:type="gramEnd"/>
      <w:r>
        <w:t xml:space="preserve"> наставляемым заданий и поручений;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содействие наставляемому в его профессиональном развитии;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формирование у наставляемого практических знаний и навыков;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проведение действенной работы по повышению вовлеченности наставляемого инвалида в коллектив (социум).</w:t>
      </w:r>
    </w:p>
    <w:p w:rsidR="00C2561E" w:rsidRDefault="00C2561E">
      <w:pPr>
        <w:pStyle w:val="ConsPlusNormal"/>
        <w:ind w:firstLine="540"/>
        <w:jc w:val="both"/>
      </w:pPr>
    </w:p>
    <w:p w:rsidR="00C2561E" w:rsidRDefault="00C2561E">
      <w:pPr>
        <w:pStyle w:val="ConsPlusNormal"/>
        <w:ind w:firstLine="540"/>
        <w:jc w:val="both"/>
      </w:pPr>
    </w:p>
    <w:p w:rsidR="00C2561E" w:rsidRDefault="00C2561E">
      <w:pPr>
        <w:pStyle w:val="ConsPlusNormal"/>
        <w:ind w:firstLine="540"/>
        <w:jc w:val="both"/>
      </w:pPr>
    </w:p>
    <w:p w:rsidR="00C2561E" w:rsidRDefault="00C2561E">
      <w:pPr>
        <w:pStyle w:val="ConsPlusNormal"/>
        <w:ind w:firstLine="540"/>
        <w:jc w:val="both"/>
      </w:pPr>
    </w:p>
    <w:p w:rsidR="00C2561E" w:rsidRDefault="00C2561E">
      <w:pPr>
        <w:pStyle w:val="ConsPlusNormal"/>
        <w:ind w:firstLine="540"/>
        <w:jc w:val="both"/>
      </w:pPr>
    </w:p>
    <w:p w:rsidR="00C2561E" w:rsidRDefault="00C2561E">
      <w:pPr>
        <w:pStyle w:val="ConsPlusNormal"/>
        <w:jc w:val="right"/>
        <w:outlineLvl w:val="0"/>
      </w:pPr>
      <w:r>
        <w:t>Приложение N 1</w:t>
      </w:r>
    </w:p>
    <w:p w:rsidR="00C2561E" w:rsidRDefault="00C2561E">
      <w:pPr>
        <w:pStyle w:val="ConsPlusNormal"/>
        <w:jc w:val="right"/>
      </w:pPr>
      <w:r>
        <w:t>к Методическим рекомендациям</w:t>
      </w:r>
    </w:p>
    <w:p w:rsidR="00C2561E" w:rsidRDefault="00C2561E">
      <w:pPr>
        <w:pStyle w:val="ConsPlusNormal"/>
        <w:jc w:val="right"/>
      </w:pPr>
      <w:r>
        <w:t>для работодателей в части</w:t>
      </w:r>
    </w:p>
    <w:p w:rsidR="00C2561E" w:rsidRDefault="00C2561E">
      <w:pPr>
        <w:pStyle w:val="ConsPlusNormal"/>
        <w:jc w:val="right"/>
      </w:pPr>
      <w:r>
        <w:t>организации наставничества в сфере</w:t>
      </w:r>
    </w:p>
    <w:p w:rsidR="00C2561E" w:rsidRDefault="00C2561E">
      <w:pPr>
        <w:pStyle w:val="ConsPlusNormal"/>
        <w:jc w:val="right"/>
      </w:pPr>
      <w:r>
        <w:t>труда в целях оказания практической</w:t>
      </w:r>
    </w:p>
    <w:p w:rsidR="00C2561E" w:rsidRDefault="00C2561E">
      <w:pPr>
        <w:pStyle w:val="ConsPlusNormal"/>
        <w:jc w:val="right"/>
      </w:pPr>
      <w:r>
        <w:t>помощи в профессиональном развитии</w:t>
      </w:r>
    </w:p>
    <w:p w:rsidR="00C2561E" w:rsidRDefault="00C2561E">
      <w:pPr>
        <w:pStyle w:val="ConsPlusNormal"/>
        <w:jc w:val="right"/>
      </w:pPr>
      <w:r>
        <w:t>и адаптации на рабочем месте,</w:t>
      </w:r>
    </w:p>
    <w:p w:rsidR="00C2561E" w:rsidRDefault="00C2561E">
      <w:pPr>
        <w:pStyle w:val="ConsPlusNormal"/>
        <w:jc w:val="right"/>
      </w:pPr>
      <w:r>
        <w:t>в приобретении дополнительных</w:t>
      </w:r>
    </w:p>
    <w:p w:rsidR="00C2561E" w:rsidRDefault="00C2561E">
      <w:pPr>
        <w:pStyle w:val="ConsPlusNormal"/>
        <w:jc w:val="right"/>
      </w:pPr>
      <w:r>
        <w:t>профессиональных знаний и навыков</w:t>
      </w:r>
    </w:p>
    <w:p w:rsidR="00C2561E" w:rsidRDefault="00C2561E">
      <w:pPr>
        <w:pStyle w:val="ConsPlusNormal"/>
        <w:jc w:val="right"/>
      </w:pPr>
      <w:r>
        <w:t>для инвалидов вследствие военной</w:t>
      </w:r>
    </w:p>
    <w:p w:rsidR="00C2561E" w:rsidRDefault="00C2561E">
      <w:pPr>
        <w:pStyle w:val="ConsPlusNormal"/>
        <w:jc w:val="right"/>
      </w:pPr>
      <w:r>
        <w:t>травмы и инвалидов из числа участников</w:t>
      </w:r>
    </w:p>
    <w:p w:rsidR="00C2561E" w:rsidRDefault="00C2561E">
      <w:pPr>
        <w:pStyle w:val="ConsPlusNormal"/>
        <w:jc w:val="right"/>
      </w:pPr>
      <w:r>
        <w:t>специальной военной операции</w:t>
      </w:r>
    </w:p>
    <w:p w:rsidR="00C2561E" w:rsidRDefault="00C2561E">
      <w:pPr>
        <w:pStyle w:val="ConsPlusNormal"/>
        <w:jc w:val="both"/>
      </w:pPr>
    </w:p>
    <w:p w:rsidR="00C2561E" w:rsidRDefault="00C2561E">
      <w:pPr>
        <w:pStyle w:val="ConsPlusTitle"/>
        <w:jc w:val="center"/>
      </w:pPr>
      <w:bookmarkStart w:id="0" w:name="P82"/>
      <w:bookmarkEnd w:id="0"/>
      <w:r>
        <w:t>ПЕРЕЧЕНЬ</w:t>
      </w:r>
    </w:p>
    <w:p w:rsidR="00C2561E" w:rsidRDefault="00C2561E">
      <w:pPr>
        <w:pStyle w:val="ConsPlusTitle"/>
        <w:jc w:val="center"/>
      </w:pPr>
      <w:r>
        <w:t>НОРМАТИВНЫХ ПРАВОВЫХ АКТОВ, ИНЫХ АКТОВ</w:t>
      </w:r>
    </w:p>
    <w:p w:rsidR="00C2561E" w:rsidRDefault="00C2561E">
      <w:pPr>
        <w:pStyle w:val="ConsPlusTitle"/>
        <w:jc w:val="center"/>
      </w:pPr>
      <w:r>
        <w:t>И МЕТОДИЧЕСКИХ ДОКУМЕНТОВ, РЕКОМЕНДУЕМЫХ К ОЗНАКОМЛЕНИЮ</w:t>
      </w:r>
    </w:p>
    <w:p w:rsidR="00C2561E" w:rsidRDefault="00C2561E">
      <w:pPr>
        <w:pStyle w:val="ConsPlusTitle"/>
        <w:jc w:val="center"/>
      </w:pPr>
      <w:r>
        <w:t>ПРИ ТРУДОУСТРОЙСТВЕ, ОСУЩЕСТВЛЕНИИ ТРУДОВОЙ ДЕЯТЕЛЬНОСТИ</w:t>
      </w:r>
    </w:p>
    <w:p w:rsidR="00C2561E" w:rsidRDefault="00C2561E">
      <w:pPr>
        <w:pStyle w:val="ConsPlusTitle"/>
        <w:jc w:val="center"/>
      </w:pPr>
      <w:r>
        <w:t>ИНВАЛИДОВ И ПРИ ОРГАНИЗАЦИИ НАСТАВНИЧЕСТВА В СФЕРЕ ТРУДА</w:t>
      </w:r>
    </w:p>
    <w:p w:rsidR="00C2561E" w:rsidRDefault="00C2561E">
      <w:pPr>
        <w:pStyle w:val="ConsPlusNormal"/>
        <w:jc w:val="center"/>
      </w:pPr>
    </w:p>
    <w:p w:rsidR="00C2561E" w:rsidRDefault="00C2561E">
      <w:pPr>
        <w:pStyle w:val="ConsPlusNormal"/>
        <w:ind w:firstLine="540"/>
        <w:jc w:val="both"/>
      </w:pPr>
      <w:hyperlink r:id="rId7">
        <w:r>
          <w:rPr>
            <w:color w:val="0000FF"/>
          </w:rPr>
          <w:t>Конвенция</w:t>
        </w:r>
      </w:hyperlink>
      <w:r>
        <w:t xml:space="preserve"> ООН "О правах инвалидов" от 13 декабря 2006 г., ратифицированной в Российской </w:t>
      </w:r>
      <w:r>
        <w:lastRenderedPageBreak/>
        <w:t xml:space="preserve">Федерации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3 мая 2012 г. N 46-ФЗ "О ратификации Конвенции о правах инвалидов";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Трудовой </w:t>
      </w:r>
      <w:hyperlink r:id="rId9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C2561E" w:rsidRDefault="00C2561E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Закон</w:t>
        </w:r>
      </w:hyperlink>
      <w:r>
        <w:t xml:space="preserve"> Российской Федерации от 2 июля 1992 г. N 3185-1 "О психиатрической помощи и гарантиях прав граждан при ее оказании";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1">
        <w:r>
          <w:rPr>
            <w:color w:val="0000FF"/>
          </w:rPr>
          <w:t>закон</w:t>
        </w:r>
      </w:hyperlink>
      <w:r>
        <w:t xml:space="preserve"> от 24 ноября 1995 г. N 181-ФЗ "О социальной защите инвалидов в Российской Федерации";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2">
        <w:r>
          <w:rPr>
            <w:color w:val="0000FF"/>
          </w:rPr>
          <w:t>закон</w:t>
        </w:r>
      </w:hyperlink>
      <w:r>
        <w:t xml:space="preserve"> от 28 марта 1998 г. N 53-ФЗ "О воинской обязанности и военной службе";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3">
        <w:r>
          <w:rPr>
            <w:color w:val="0000FF"/>
          </w:rPr>
          <w:t>закон</w:t>
        </w:r>
      </w:hyperlink>
      <w:r>
        <w:t xml:space="preserve"> от 27 мая 1998 г. N 76-ФЗ "О статусе военнослужащих";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4">
        <w:r>
          <w:rPr>
            <w:color w:val="0000FF"/>
          </w:rPr>
          <w:t>закон</w:t>
        </w:r>
      </w:hyperlink>
      <w:r>
        <w:t xml:space="preserve"> от 21 ноября 2011 г. N 323-ФЗ "Об основах охраны здоровья граждан в Российской Федерации";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5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Российской Федерации";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6">
        <w:r>
          <w:rPr>
            <w:color w:val="0000FF"/>
          </w:rPr>
          <w:t>закон</w:t>
        </w:r>
      </w:hyperlink>
      <w:r>
        <w:t xml:space="preserve"> от 12 декабря 2023 г. N 565-ФЗ "О занятости населения в Российской Федерации";</w:t>
      </w:r>
    </w:p>
    <w:p w:rsidR="00C2561E" w:rsidRDefault="00C2561E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Указ</w:t>
        </w:r>
      </w:hyperlink>
      <w:r>
        <w:t xml:space="preserve"> Президента Российской Федерации от 2 марта 2018 г. N 94 "Об учреждении знака отличия "За наставничество";</w:t>
      </w:r>
    </w:p>
    <w:p w:rsidR="00C2561E" w:rsidRDefault="00C2561E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Указ</w:t>
        </w:r>
      </w:hyperlink>
      <w:r>
        <w:t xml:space="preserve"> Президента Российской Федерации от 1 апреля 2025 г. N 197 "О Дне наставника";</w:t>
      </w:r>
    </w:p>
    <w:p w:rsidR="00C2561E" w:rsidRDefault="00C2561E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октября 2019 г. N 1296 "Об утверждении Положения о наставничестве на государственной гражданской службе Российской Федерации";</w:t>
      </w:r>
    </w:p>
    <w:p w:rsidR="00C2561E" w:rsidRDefault="00C2561E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мая 2024 г. N 709 "О порядке выполнения работодателями квоты для приема на работу инвалидов";</w:t>
      </w:r>
    </w:p>
    <w:p w:rsidR="00C2561E" w:rsidRDefault="00C2561E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21 мая 2025 г. N 1264-р "Об утверждении Концепции развития наставничества в Российской Федерации на период до 2030 года и плана мероприятий по ее реализации";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Национальный стандарт Российской Федерации </w:t>
      </w:r>
      <w:hyperlink r:id="rId22">
        <w:r>
          <w:rPr>
            <w:color w:val="0000FF"/>
          </w:rPr>
          <w:t>ГОСТ Р 51645-2017</w:t>
        </w:r>
      </w:hyperlink>
      <w:r>
        <w:t xml:space="preserve"> "Рабочее место для инвалида по зрению типовое специальное компьютерное. Технические требования к оборудованию и к производственной среде" (утвержден и введен в действие </w:t>
      </w:r>
      <w:hyperlink r:id="rId23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17 ноября 2017 г. N 1773-ст);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Национальный стандарт Российской Федерации </w:t>
      </w:r>
      <w:hyperlink r:id="rId24">
        <w:r>
          <w:rPr>
            <w:color w:val="0000FF"/>
          </w:rPr>
          <w:t>ГОСТ Р 57958-2017</w:t>
        </w:r>
      </w:hyperlink>
      <w:r>
        <w:t xml:space="preserve"> "Условия труда инвалидов. Требования доступности и безопасности" (утвержден и введен в действие </w:t>
      </w:r>
      <w:hyperlink r:id="rId25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17 ноября 2017 г. N 1776-ст);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Национальный стандарт Российской Федерации </w:t>
      </w:r>
      <w:hyperlink r:id="rId26">
        <w:r>
          <w:rPr>
            <w:color w:val="0000FF"/>
          </w:rPr>
          <w:t>ГОСТ Р 57959-2017</w:t>
        </w:r>
      </w:hyperlink>
      <w:r>
        <w:t xml:space="preserve"> "Реабилитация инвалидов. Рабочее место для инвалида с поражением опорно-двигательного аппарата" (утвержден и введен в действие </w:t>
      </w:r>
      <w:hyperlink r:id="rId27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17 ноября 2017 г. N 1777-ст);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lastRenderedPageBreak/>
        <w:t xml:space="preserve">Национальный стандарт Российской Федерации </w:t>
      </w:r>
      <w:hyperlink r:id="rId28">
        <w:r>
          <w:rPr>
            <w:color w:val="0000FF"/>
          </w:rPr>
          <w:t>ГОСТ Р ИСО 9999-2019</w:t>
        </w:r>
      </w:hyperlink>
      <w:r>
        <w:t xml:space="preserve"> "Вспомогательные средства для людей с ограничениями жизнедеятельности. Классификация и терминология" (утвержден и введен в действие </w:t>
      </w:r>
      <w:hyperlink r:id="rId29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29 августа 2019 г. N 586-ст);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Национальный стандарт Российской Федерации </w:t>
      </w:r>
      <w:hyperlink r:id="rId30">
        <w:r>
          <w:rPr>
            <w:color w:val="0000FF"/>
          </w:rPr>
          <w:t>ГОСТ Р 52874-2021</w:t>
        </w:r>
      </w:hyperlink>
      <w:r>
        <w:t xml:space="preserve"> "Рабочее место для инвалидов по зрению специальное. Порядок разработки и сопровождения" (утвержден и введен в действие </w:t>
      </w:r>
      <w:hyperlink r:id="rId31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6 июля 2021 г. N 625-ст);</w:t>
      </w:r>
    </w:p>
    <w:p w:rsidR="00C2561E" w:rsidRDefault="00C2561E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ноября 2013 г. N 685н "Об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жизнедеятельности";</w:t>
      </w:r>
    </w:p>
    <w:p w:rsidR="00C2561E" w:rsidRDefault="00C2561E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30 декабря 2022 г. N 831 "Об утверждении списка наиболее востребованных на рынке труда, новых и перспективных профессий, требующих среднего профессионального образования";</w:t>
      </w:r>
    </w:p>
    <w:p w:rsidR="00C2561E" w:rsidRDefault="00C2561E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9 августа 2023 г. N 652н "Об утверждении порядка организации сопровождаемой трудовой деятельности инвалидов";</w:t>
      </w:r>
    </w:p>
    <w:p w:rsidR="00C2561E" w:rsidRDefault="00C2561E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18 сентября 2024 г. N 466н "Об утверждении порядка разработки и реализации индивидуальной программы реабилитации и </w:t>
      </w:r>
      <w:proofErr w:type="spellStart"/>
      <w:r>
        <w:t>абилитации</w:t>
      </w:r>
      <w:proofErr w:type="spellEnd"/>
      <w:r>
        <w:t xml:space="preserve"> инвалида, индивидуальной программы реабилитации и </w:t>
      </w:r>
      <w:proofErr w:type="spellStart"/>
      <w:r>
        <w:t>абилитации</w:t>
      </w:r>
      <w:proofErr w:type="spellEnd"/>
      <w:r>
        <w:t xml:space="preserve"> ребенка-инвалида и их форм, а также порядка привлечения к разработке индивидуальной программы реабилитации и </w:t>
      </w:r>
      <w:proofErr w:type="spellStart"/>
      <w:r>
        <w:t>абилитации</w:t>
      </w:r>
      <w:proofErr w:type="spellEnd"/>
      <w:r>
        <w:t xml:space="preserve"> инвалида и индивидуальной программы реабилитации и </w:t>
      </w:r>
      <w:proofErr w:type="spellStart"/>
      <w:r>
        <w:t>абилитации</w:t>
      </w:r>
      <w:proofErr w:type="spellEnd"/>
      <w:r>
        <w:t xml:space="preserve"> ребенка-инвалида реабилитационных организаций и порядка координации реализации индивидуальной программы реабилитации и </w:t>
      </w:r>
      <w:proofErr w:type="spellStart"/>
      <w:r>
        <w:t>абилитации</w:t>
      </w:r>
      <w:proofErr w:type="spellEnd"/>
      <w:r>
        <w:t xml:space="preserve"> инвалида и индивидуальной программы реабилитации и </w:t>
      </w:r>
      <w:proofErr w:type="spellStart"/>
      <w:r>
        <w:t>абилитации</w:t>
      </w:r>
      <w:proofErr w:type="spellEnd"/>
      <w:r>
        <w:t xml:space="preserve"> ребенка-инвалида,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Федерации";</w:t>
      </w:r>
    </w:p>
    <w:p w:rsidR="00C2561E" w:rsidRDefault="00C2561E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 октября 2024 г. N 518 "Об утверждении методических рекомендаций по подбору рекомендуемых видов трудовой и профессиональной деятельности инвалидам с учетом нарушенных функций организма и ограничений их жизнедеятельности";</w:t>
      </w:r>
    </w:p>
    <w:p w:rsidR="00C2561E" w:rsidRDefault="00C2561E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ноября 2024 г. N 614 "Об утверждении методических рекомендаций по осуществлению специальных мероприятий при предоставлении инвалидам мер государственной поддержки";</w:t>
      </w:r>
    </w:p>
    <w:p w:rsidR="00C2561E" w:rsidRDefault="00C2561E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декабря 2024 г. N 692н "Об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инвалидов";</w:t>
      </w:r>
    </w:p>
    <w:p w:rsidR="00C2561E" w:rsidRDefault="00C2561E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25 марта 2025 г. N 147н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работ";</w:t>
      </w:r>
    </w:p>
    <w:p w:rsidR="00C2561E" w:rsidRDefault="00C2561E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10 ноября 2025 г. N 635 "Об утверждении методических рекомендаций для специалистов органов службы занятости по организации работы с инвалидами, в том числе по оценке значимости нарушенных функций организма </w:t>
      </w:r>
      <w:r>
        <w:lastRenderedPageBreak/>
        <w:t>инвалида для выполнения трудовых функций";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Генеральное </w:t>
      </w:r>
      <w:hyperlink r:id="rId41">
        <w:r>
          <w:rPr>
            <w:color w:val="0000FF"/>
          </w:rPr>
          <w:t>соглашение</w:t>
        </w:r>
      </w:hyperlink>
      <w:r>
        <w:t xml:space="preserve"> между общероссийскими объединениями профсоюзов, общероссийскими объединениями работодателей и Правительством Российской Федерации на 2024 - 2026 годы;</w:t>
      </w:r>
    </w:p>
    <w:p w:rsidR="00C2561E" w:rsidRDefault="00C2561E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Руководство</w:t>
        </w:r>
      </w:hyperlink>
      <w:r>
        <w:t xml:space="preserve"> по оценке профессионального риска для здоровья работников. Организационно-методические основы, принципы и критерии оценки, утвержденное Главным государственным санитарным врачом Российской Федерации 7 сентября 2023 г.;</w:t>
      </w:r>
    </w:p>
    <w:p w:rsidR="00C2561E" w:rsidRDefault="00C2561E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 декабря 2020 г. N 40 "Об утверждении санитарных правил СП 2.2.3670-20 "Санитарно-эпидемиологические требования к условиям труда", действующее до 1 января 2027 г.;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Единые </w:t>
      </w:r>
      <w:hyperlink r:id="rId44">
        <w:r>
          <w:rPr>
            <w:color w:val="0000FF"/>
          </w:rPr>
          <w:t>рекомендации</w:t>
        </w:r>
      </w:hyperlink>
      <w: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 на 2026 год, утвержденные решением Российской трехсторонней комиссии по регулированию социально-трудовых отношений от 26 декабря 2025 г., протокол N 11пр;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рекомендации "Руководителям и HR-специалистам о наставничестве на рабочем месте" Базового центра подготовки кадров при Национальном агентстве развития квалификаций (https://bc-nark.ru/nastavnichestvo).</w:t>
      </w:r>
    </w:p>
    <w:p w:rsidR="00C2561E" w:rsidRDefault="00C2561E">
      <w:pPr>
        <w:pStyle w:val="ConsPlusNormal"/>
        <w:ind w:firstLine="540"/>
        <w:jc w:val="both"/>
      </w:pPr>
    </w:p>
    <w:p w:rsidR="00C2561E" w:rsidRDefault="00C2561E">
      <w:pPr>
        <w:pStyle w:val="ConsPlusNormal"/>
        <w:ind w:firstLine="540"/>
        <w:jc w:val="both"/>
      </w:pPr>
    </w:p>
    <w:p w:rsidR="00C2561E" w:rsidRDefault="00C2561E">
      <w:pPr>
        <w:pStyle w:val="ConsPlusNormal"/>
        <w:ind w:firstLine="540"/>
        <w:jc w:val="both"/>
      </w:pPr>
    </w:p>
    <w:p w:rsidR="00C2561E" w:rsidRDefault="00C2561E">
      <w:pPr>
        <w:pStyle w:val="ConsPlusNormal"/>
        <w:ind w:firstLine="540"/>
        <w:jc w:val="both"/>
      </w:pPr>
    </w:p>
    <w:p w:rsidR="00C2561E" w:rsidRDefault="00C2561E">
      <w:pPr>
        <w:pStyle w:val="ConsPlusNormal"/>
        <w:ind w:firstLine="540"/>
        <w:jc w:val="both"/>
      </w:pPr>
    </w:p>
    <w:p w:rsidR="00C2561E" w:rsidRDefault="00C2561E">
      <w:pPr>
        <w:pStyle w:val="ConsPlusNormal"/>
        <w:jc w:val="right"/>
        <w:outlineLvl w:val="0"/>
      </w:pPr>
      <w:r>
        <w:t>Приложение N 2</w:t>
      </w:r>
    </w:p>
    <w:p w:rsidR="00C2561E" w:rsidRDefault="00C2561E">
      <w:pPr>
        <w:pStyle w:val="ConsPlusNormal"/>
        <w:jc w:val="right"/>
      </w:pPr>
      <w:r>
        <w:t>к Методическим рекомендациям</w:t>
      </w:r>
    </w:p>
    <w:p w:rsidR="00C2561E" w:rsidRDefault="00C2561E">
      <w:pPr>
        <w:pStyle w:val="ConsPlusNormal"/>
        <w:jc w:val="right"/>
      </w:pPr>
      <w:r>
        <w:t>для работодателей в части</w:t>
      </w:r>
    </w:p>
    <w:p w:rsidR="00C2561E" w:rsidRDefault="00C2561E">
      <w:pPr>
        <w:pStyle w:val="ConsPlusNormal"/>
        <w:jc w:val="right"/>
      </w:pPr>
      <w:r>
        <w:t>организации наставничества в сфере</w:t>
      </w:r>
    </w:p>
    <w:p w:rsidR="00C2561E" w:rsidRDefault="00C2561E">
      <w:pPr>
        <w:pStyle w:val="ConsPlusNormal"/>
        <w:jc w:val="right"/>
      </w:pPr>
      <w:r>
        <w:t>труда в целях оказания практической</w:t>
      </w:r>
    </w:p>
    <w:p w:rsidR="00C2561E" w:rsidRDefault="00C2561E">
      <w:pPr>
        <w:pStyle w:val="ConsPlusNormal"/>
        <w:jc w:val="right"/>
      </w:pPr>
      <w:r>
        <w:t>помощи в профессиональном развитии</w:t>
      </w:r>
    </w:p>
    <w:p w:rsidR="00C2561E" w:rsidRDefault="00C2561E">
      <w:pPr>
        <w:pStyle w:val="ConsPlusNormal"/>
        <w:jc w:val="right"/>
      </w:pPr>
      <w:r>
        <w:t>и адаптации на рабочем месте,</w:t>
      </w:r>
    </w:p>
    <w:p w:rsidR="00C2561E" w:rsidRDefault="00C2561E">
      <w:pPr>
        <w:pStyle w:val="ConsPlusNormal"/>
        <w:jc w:val="right"/>
      </w:pPr>
      <w:r>
        <w:t>в приобретении дополнительных</w:t>
      </w:r>
    </w:p>
    <w:p w:rsidR="00C2561E" w:rsidRDefault="00C2561E">
      <w:pPr>
        <w:pStyle w:val="ConsPlusNormal"/>
        <w:jc w:val="right"/>
      </w:pPr>
      <w:r>
        <w:t>профессиональных знаний и навыков</w:t>
      </w:r>
    </w:p>
    <w:p w:rsidR="00C2561E" w:rsidRDefault="00C2561E">
      <w:pPr>
        <w:pStyle w:val="ConsPlusNormal"/>
        <w:jc w:val="right"/>
      </w:pPr>
      <w:r>
        <w:t>для инвалидов вследствие военной</w:t>
      </w:r>
    </w:p>
    <w:p w:rsidR="00C2561E" w:rsidRDefault="00C2561E">
      <w:pPr>
        <w:pStyle w:val="ConsPlusNormal"/>
        <w:jc w:val="right"/>
      </w:pPr>
      <w:r>
        <w:t>травмы и инвалидов из числа участников</w:t>
      </w:r>
    </w:p>
    <w:p w:rsidR="00C2561E" w:rsidRDefault="00C2561E">
      <w:pPr>
        <w:pStyle w:val="ConsPlusNormal"/>
        <w:jc w:val="right"/>
      </w:pPr>
      <w:r>
        <w:t>специальной военной операции</w:t>
      </w:r>
    </w:p>
    <w:p w:rsidR="00C2561E" w:rsidRDefault="00C2561E">
      <w:pPr>
        <w:pStyle w:val="ConsPlusNormal"/>
        <w:jc w:val="both"/>
      </w:pPr>
    </w:p>
    <w:p w:rsidR="00C2561E" w:rsidRDefault="00C2561E">
      <w:pPr>
        <w:pStyle w:val="ConsPlusTitle"/>
        <w:jc w:val="center"/>
      </w:pPr>
      <w:bookmarkStart w:id="1" w:name="P139"/>
      <w:bookmarkEnd w:id="1"/>
      <w:r>
        <w:t>СПРАВОЧНАЯ ИНФОРМАЦИЯ О СОЦИАЛЬНОЙ ЗАЩИТЕ ИНВАЛИДОВ</w:t>
      </w:r>
    </w:p>
    <w:p w:rsidR="00C2561E" w:rsidRDefault="00C2561E">
      <w:pPr>
        <w:pStyle w:val="ConsPlusNormal"/>
        <w:jc w:val="center"/>
      </w:pPr>
    </w:p>
    <w:p w:rsidR="00C2561E" w:rsidRDefault="00C2561E">
      <w:pPr>
        <w:pStyle w:val="ConsPlusNormal"/>
        <w:ind w:firstLine="540"/>
        <w:jc w:val="both"/>
      </w:pPr>
      <w:r>
        <w:t xml:space="preserve">1. С 1 марта 2025 г. вступил в силу Федеральный </w:t>
      </w:r>
      <w:hyperlink r:id="rId45">
        <w:r>
          <w:rPr>
            <w:color w:val="0000FF"/>
          </w:rPr>
          <w:t>закон</w:t>
        </w:r>
      </w:hyperlink>
      <w:r>
        <w:t xml:space="preserve"> от 25 декабря 2023 г. N 651-ФЗ "О внесении изменений в отдельные законодательные акты Российской Федерации" (далее - Федеральный закон N 651-ФЗ).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N 651-ФЗ предусмотрен переход реабилитационных организаций к реализации мероприятий и оказанию услуг по отдельным основным направлениям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 в соответствии со стандартами их оказания.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При этом в целях использования наиболее эффективных подходов и технологий к устранению </w:t>
      </w:r>
      <w:r>
        <w:lastRenderedPageBreak/>
        <w:t xml:space="preserve">или компенсации нарушений функций организма и ограничений жизнедеятельности при осуществлении мероприятий по основным направлениям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N 651-ФЗ предусмотрено установление лицу, признанному инвалидом, целевой реабилитационной группы в зависимости от имеющегося у него вида расстройства функций организма и ограничений жизнедеятельности. Для инвалидов, получивших травму, ранение, контузию, увечье в связи с боевыми действиями, в целях комплексной реабилитации и </w:t>
      </w:r>
      <w:proofErr w:type="spellStart"/>
      <w:r>
        <w:t>абилитации</w:t>
      </w:r>
      <w:proofErr w:type="spellEnd"/>
      <w:r>
        <w:t xml:space="preserve"> инвалидов определяется отдельная целевая реабилитационная группа (отдельные целевые реабилитационные группы).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2. В целях реализации положений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N 651-ФЗ приказом Минтруда России от 26 июля 2024 г. N 374н утверждены </w:t>
      </w:r>
      <w:hyperlink r:id="rId49">
        <w:r>
          <w:rPr>
            <w:color w:val="0000FF"/>
          </w:rPr>
          <w:t>классификации и критерии</w:t>
        </w:r>
      </w:hyperlink>
      <w:r>
        <w:t>, используемые при осуществлении медико-социальной экспертизы граждан федеральными учреждениями медико-социальной экспертизы в целях признания лица инвалидом, а также определения целевой реабилитационной группы (целевых реабилитационных групп) (далее - классификации и критерии), в том числе в отношении инвалидов, получивших травму, ранение, контузию, увечье в связи с боевыми действиями.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Целевые реабилитационные группы предусматривают общие подходы к организации реабилитации и </w:t>
      </w:r>
      <w:proofErr w:type="spellStart"/>
      <w:r>
        <w:t>абилитации</w:t>
      </w:r>
      <w:proofErr w:type="spellEnd"/>
      <w:r>
        <w:t xml:space="preserve"> инвалидов.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3. В настоящее время для использования при оказании инвалидам, получившим травму, ранение, контузию, увечье в связи с боевыми действиями, услуг по отдельным основным направлениям комплексной реабилитации и </w:t>
      </w:r>
      <w:proofErr w:type="spellStart"/>
      <w:r>
        <w:t>абилитации</w:t>
      </w:r>
      <w:proofErr w:type="spellEnd"/>
      <w:r>
        <w:t xml:space="preserve"> утверждены следующие приказы Минтруда России: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от 7 апреля 2025 г. </w:t>
      </w:r>
      <w:hyperlink r:id="rId50">
        <w:r>
          <w:rPr>
            <w:color w:val="0000FF"/>
          </w:rPr>
          <w:t>N 179н</w:t>
        </w:r>
      </w:hyperlink>
      <w:r>
        <w:t xml:space="preserve"> "Об утверждении Стандарта оказания услуги по социально-средовой реабилитации и </w:t>
      </w:r>
      <w:proofErr w:type="spellStart"/>
      <w:r>
        <w:t>абилитации</w:t>
      </w:r>
      <w:proofErr w:type="spellEnd"/>
      <w:r>
        <w:t xml:space="preserve"> инвалидов, получивших травму, ранение, контузию, увечье в связи с боевыми действиями";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от 10 апреля 2025 г. </w:t>
      </w:r>
      <w:hyperlink r:id="rId51">
        <w:r>
          <w:rPr>
            <w:color w:val="0000FF"/>
          </w:rPr>
          <w:t>N 196н</w:t>
        </w:r>
      </w:hyperlink>
      <w:r>
        <w:t xml:space="preserve"> "Об утверждении Стандарта оказания услуги по социально-психологической реабилитации и </w:t>
      </w:r>
      <w:proofErr w:type="spellStart"/>
      <w:r>
        <w:t>абилитации</w:t>
      </w:r>
      <w:proofErr w:type="spellEnd"/>
      <w:r>
        <w:t xml:space="preserve"> инвалидов, получивших травму, ранение, контузию, увечье в связи с боевыми действиями";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от 24 марта 2025 г. </w:t>
      </w:r>
      <w:hyperlink r:id="rId52">
        <w:r>
          <w:rPr>
            <w:color w:val="0000FF"/>
          </w:rPr>
          <w:t>N 141н</w:t>
        </w:r>
      </w:hyperlink>
      <w:r>
        <w:t xml:space="preserve"> "Об утверждении Стандарта оказания услуги по социально-бытовой реабилитации и </w:t>
      </w:r>
      <w:proofErr w:type="spellStart"/>
      <w:r>
        <w:t>абилитации</w:t>
      </w:r>
      <w:proofErr w:type="spellEnd"/>
      <w:r>
        <w:t xml:space="preserve"> инвалидов, получивших травму, ранение, контузию, увечье в связи с боевыми действиями";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от 7 мая 2025 г. </w:t>
      </w:r>
      <w:hyperlink r:id="rId53">
        <w:r>
          <w:rPr>
            <w:color w:val="0000FF"/>
          </w:rPr>
          <w:t>N 298н</w:t>
        </w:r>
      </w:hyperlink>
      <w:r>
        <w:t xml:space="preserve"> "Об утверждении Стандарта оказания услуги по профессиональной ориентации инвалидов, получивших травму, ранение, контузию, увечье в связи с боевыми действиями";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от 13 мая 2025 г. </w:t>
      </w:r>
      <w:hyperlink r:id="rId54">
        <w:r>
          <w:rPr>
            <w:color w:val="0000FF"/>
          </w:rPr>
          <w:t>N 302н</w:t>
        </w:r>
      </w:hyperlink>
      <w:r>
        <w:t xml:space="preserve"> "Об утверждении Стандарта оказания услуги по социально-педагогической реабилитации и </w:t>
      </w:r>
      <w:proofErr w:type="spellStart"/>
      <w:r>
        <w:t>абилитации</w:t>
      </w:r>
      <w:proofErr w:type="spellEnd"/>
      <w:r>
        <w:t xml:space="preserve"> инвалидов, получивших травму, ранение, контузию, увечье в связи с боевыми действиями".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Внедрение в регионах утвержденных стандартов должно быть реализовано в сроки, определяемые высшим органом государственной власти субъекта Российской Федерации, но не позднее 1 января 2030 г.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Для оптимального перехода реабилитационных организаций субъектов Российской Федерации к работе на стандартах субъектами Российской Федерации утверждаются соответствующие планы мероприятий переходного периода.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4. Также отмечается, что в развитие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N 651-ФЗ для использования </w:t>
      </w:r>
      <w:r>
        <w:lastRenderedPageBreak/>
        <w:t>организациями, оказывающими протезно-ортопедическую помощь, изданы следующие приказы Минтруда России: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от 18 июня 2025 г. </w:t>
      </w:r>
      <w:hyperlink r:id="rId56">
        <w:r>
          <w:rPr>
            <w:color w:val="0000FF"/>
          </w:rPr>
          <w:t>N 380н</w:t>
        </w:r>
      </w:hyperlink>
      <w:r>
        <w:t xml:space="preserve"> "Об утверждении Стандарта оказания услуги по </w:t>
      </w:r>
      <w:proofErr w:type="spellStart"/>
      <w:r>
        <w:t>ортезированию</w:t>
      </w:r>
      <w:proofErr w:type="spellEnd"/>
      <w:r>
        <w:t xml:space="preserve"> инвалидов, получивших травму, ранение, контузию, увечье в связи с боевыми действиями";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от 6 июня 2025 г. </w:t>
      </w:r>
      <w:hyperlink r:id="rId57">
        <w:r>
          <w:rPr>
            <w:color w:val="0000FF"/>
          </w:rPr>
          <w:t>N 366н</w:t>
        </w:r>
      </w:hyperlink>
      <w:r>
        <w:t xml:space="preserve"> "Об утверждении Стандарта оказания услуги по протезированию инвалидов, получивших травму, ранение, контузию, увечье в связи с боевыми действиями";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от 18 июня 2025 г. </w:t>
      </w:r>
      <w:hyperlink r:id="rId58">
        <w:r>
          <w:rPr>
            <w:color w:val="0000FF"/>
          </w:rPr>
          <w:t>N 381н</w:t>
        </w:r>
      </w:hyperlink>
      <w:r>
        <w:t xml:space="preserve"> "Об утверждении Стандарта оказания услуги по </w:t>
      </w:r>
      <w:proofErr w:type="spellStart"/>
      <w:r>
        <w:t>слухопротезированию</w:t>
      </w:r>
      <w:proofErr w:type="spellEnd"/>
      <w:r>
        <w:t xml:space="preserve"> инвалидов, получивших травму, ранение, контузию, увечье в связи с боевыми действиями".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 xml:space="preserve">5. Государственным фондом поддержки участников специальной военной операции "Защитники Отечества" (далее соответственно - Фонд, ветераны СВО) в соответствии с </w:t>
      </w:r>
      <w:hyperlink r:id="rId59">
        <w:r>
          <w:rPr>
            <w:color w:val="0000FF"/>
          </w:rPr>
          <w:t>Указом</w:t>
        </w:r>
      </w:hyperlink>
      <w:r>
        <w:t xml:space="preserve">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реализуется деятельность, направленная на обеспечение комплексного сопровождения ветеранов СВО и членов семей погибших (умерших) ветеранов СВО, включая персональное сопровождение, а также обеспечение социальной адаптации, интеграции и ресоциализации, обучения, переобучения, повышения квалификации, содействие в трудоустройстве ветеранов СВО.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Во всех субъектах Российской Федерации функционируют филиалы Фонда. В каждом филиале Фонда сформирована служба комплексного персонального сопровождения вышеуказанных лиц.</w:t>
      </w:r>
    </w:p>
    <w:p w:rsidR="00C2561E" w:rsidRDefault="00C2561E">
      <w:pPr>
        <w:pStyle w:val="ConsPlusNormal"/>
        <w:spacing w:before="220"/>
        <w:ind w:firstLine="540"/>
        <w:jc w:val="both"/>
      </w:pPr>
      <w:r>
        <w:t>В рамках персонального сопровождения социальные координаторы взаимодействуют с ветеранами СВО и членами семей погибших (умерших) ветеранов СВО лично, в том числе посредством предоставления указанным лицам возможности личного обращения в офис филиала Фонда, и с использованием дистанционных технологий.</w:t>
      </w:r>
    </w:p>
    <w:p w:rsidR="00C2561E" w:rsidRDefault="00C2561E">
      <w:pPr>
        <w:pStyle w:val="ConsPlusNormal"/>
        <w:jc w:val="both"/>
      </w:pPr>
    </w:p>
    <w:p w:rsidR="00C2561E" w:rsidRDefault="00C2561E">
      <w:pPr>
        <w:pStyle w:val="ConsPlusNormal"/>
        <w:jc w:val="both"/>
      </w:pPr>
    </w:p>
    <w:p w:rsidR="00C2561E" w:rsidRDefault="00C2561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580A" w:rsidRPr="00C2561E" w:rsidRDefault="0089580A">
      <w:pPr>
        <w:rPr>
          <w:lang w:val="ru-RU"/>
        </w:rPr>
      </w:pPr>
      <w:bookmarkStart w:id="2" w:name="_GoBack"/>
      <w:bookmarkEnd w:id="2"/>
    </w:p>
    <w:sectPr w:rsidR="0089580A" w:rsidRPr="00C2561E" w:rsidSect="00726D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1E"/>
    <w:rsid w:val="0089580A"/>
    <w:rsid w:val="00C2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032EA-9E73-41B2-9B1D-E331B180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6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C256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TitlePage">
    <w:name w:val="ConsPlusTitlePage"/>
    <w:rsid w:val="00C256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1804" TargetMode="External"/><Relationship Id="rId18" Type="http://schemas.openxmlformats.org/officeDocument/2006/relationships/hyperlink" Target="https://login.consultant.ru/link/?req=doc&amp;base=LAW&amp;n=502197" TargetMode="External"/><Relationship Id="rId26" Type="http://schemas.openxmlformats.org/officeDocument/2006/relationships/hyperlink" Target="https://login.consultant.ru/link/?req=doc&amp;base=OTN&amp;n=18594" TargetMode="External"/><Relationship Id="rId39" Type="http://schemas.openxmlformats.org/officeDocument/2006/relationships/hyperlink" Target="https://login.consultant.ru/link/?req=doc&amp;base=LAW&amp;n=503115" TargetMode="External"/><Relationship Id="rId21" Type="http://schemas.openxmlformats.org/officeDocument/2006/relationships/hyperlink" Target="https://login.consultant.ru/link/?req=doc&amp;base=LAW&amp;n=505733&amp;dst=100069" TargetMode="External"/><Relationship Id="rId34" Type="http://schemas.openxmlformats.org/officeDocument/2006/relationships/hyperlink" Target="https://login.consultant.ru/link/?req=doc&amp;base=LAW&amp;n=513026&amp;dst=100009" TargetMode="External"/><Relationship Id="rId42" Type="http://schemas.openxmlformats.org/officeDocument/2006/relationships/hyperlink" Target="https://login.consultant.ru/link/?req=doc&amp;base=LAW&amp;n=489426" TargetMode="External"/><Relationship Id="rId47" Type="http://schemas.openxmlformats.org/officeDocument/2006/relationships/hyperlink" Target="https://login.consultant.ru/link/?req=doc&amp;base=LAW&amp;n=465514" TargetMode="External"/><Relationship Id="rId50" Type="http://schemas.openxmlformats.org/officeDocument/2006/relationships/hyperlink" Target="https://login.consultant.ru/link/?req=doc&amp;base=LAW&amp;n=505142" TargetMode="External"/><Relationship Id="rId55" Type="http://schemas.openxmlformats.org/officeDocument/2006/relationships/hyperlink" Target="https://login.consultant.ru/link/?req=doc&amp;base=LAW&amp;n=465514" TargetMode="External"/><Relationship Id="rId7" Type="http://schemas.openxmlformats.org/officeDocument/2006/relationships/hyperlink" Target="https://login.consultant.ru/link/?req=doc&amp;base=INT&amp;n=375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0110&amp;dst=100445" TargetMode="External"/><Relationship Id="rId29" Type="http://schemas.openxmlformats.org/officeDocument/2006/relationships/hyperlink" Target="https://login.consultant.ru/link/?req=doc&amp;base=LAW&amp;n=334930" TargetMode="External"/><Relationship Id="rId11" Type="http://schemas.openxmlformats.org/officeDocument/2006/relationships/hyperlink" Target="https://login.consultant.ru/link/?req=doc&amp;base=LAW&amp;n=523220&amp;dst=517" TargetMode="External"/><Relationship Id="rId24" Type="http://schemas.openxmlformats.org/officeDocument/2006/relationships/hyperlink" Target="https://login.consultant.ru/link/?req=doc&amp;base=OTN&amp;n=18321" TargetMode="External"/><Relationship Id="rId32" Type="http://schemas.openxmlformats.org/officeDocument/2006/relationships/hyperlink" Target="https://login.consultant.ru/link/?req=doc&amp;base=LAW&amp;n=161450&amp;dst=100009" TargetMode="External"/><Relationship Id="rId37" Type="http://schemas.openxmlformats.org/officeDocument/2006/relationships/hyperlink" Target="https://login.consultant.ru/link/?req=doc&amp;base=LAW&amp;n=490260&amp;dst=100008" TargetMode="External"/><Relationship Id="rId40" Type="http://schemas.openxmlformats.org/officeDocument/2006/relationships/hyperlink" Target="https://login.consultant.ru/link/?req=doc&amp;base=LAW&amp;n=522733" TargetMode="External"/><Relationship Id="rId45" Type="http://schemas.openxmlformats.org/officeDocument/2006/relationships/hyperlink" Target="https://login.consultant.ru/link/?req=doc&amp;base=LAW&amp;n=465514" TargetMode="External"/><Relationship Id="rId53" Type="http://schemas.openxmlformats.org/officeDocument/2006/relationships/hyperlink" Target="https://login.consultant.ru/link/?req=doc&amp;base=LAW&amp;n=507532" TargetMode="External"/><Relationship Id="rId58" Type="http://schemas.openxmlformats.org/officeDocument/2006/relationships/hyperlink" Target="https://login.consultant.ru/link/?req=doc&amp;base=LAW&amp;n=510035" TargetMode="External"/><Relationship Id="rId5" Type="http://schemas.openxmlformats.org/officeDocument/2006/relationships/hyperlink" Target="https://login.consultant.ru/link/?req=doc&amp;base=LAW&amp;n=519026&amp;dst=3139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335180&amp;dst=100009" TargetMode="External"/><Relationship Id="rId14" Type="http://schemas.openxmlformats.org/officeDocument/2006/relationships/hyperlink" Target="https://login.consultant.ru/link/?req=doc&amp;base=LAW&amp;n=523556" TargetMode="External"/><Relationship Id="rId22" Type="http://schemas.openxmlformats.org/officeDocument/2006/relationships/hyperlink" Target="https://login.consultant.ru/link/?req=doc&amp;base=OTN&amp;n=19455" TargetMode="External"/><Relationship Id="rId27" Type="http://schemas.openxmlformats.org/officeDocument/2006/relationships/hyperlink" Target="https://login.consultant.ru/link/?req=doc&amp;base=LAW&amp;n=295111" TargetMode="External"/><Relationship Id="rId30" Type="http://schemas.openxmlformats.org/officeDocument/2006/relationships/hyperlink" Target="https://login.consultant.ru/link/?req=doc&amp;base=OTN&amp;n=30993" TargetMode="External"/><Relationship Id="rId35" Type="http://schemas.openxmlformats.org/officeDocument/2006/relationships/hyperlink" Target="https://login.consultant.ru/link/?req=doc&amp;base=LAW&amp;n=517764" TargetMode="External"/><Relationship Id="rId43" Type="http://schemas.openxmlformats.org/officeDocument/2006/relationships/hyperlink" Target="https://login.consultant.ru/link/?req=doc&amp;base=LAW&amp;n=527703" TargetMode="External"/><Relationship Id="rId48" Type="http://schemas.openxmlformats.org/officeDocument/2006/relationships/hyperlink" Target="https://login.consultant.ru/link/?req=doc&amp;base=LAW&amp;n=465514" TargetMode="External"/><Relationship Id="rId56" Type="http://schemas.openxmlformats.org/officeDocument/2006/relationships/hyperlink" Target="https://login.consultant.ru/link/?req=doc&amp;base=LAW&amp;n=509522" TargetMode="External"/><Relationship Id="rId8" Type="http://schemas.openxmlformats.org/officeDocument/2006/relationships/hyperlink" Target="https://login.consultant.ru/link/?req=doc&amp;base=LAW&amp;n=129200" TargetMode="External"/><Relationship Id="rId51" Type="http://schemas.openxmlformats.org/officeDocument/2006/relationships/hyperlink" Target="https://login.consultant.ru/link/?req=doc&amp;base=LAW&amp;n=50549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8293" TargetMode="External"/><Relationship Id="rId17" Type="http://schemas.openxmlformats.org/officeDocument/2006/relationships/hyperlink" Target="https://login.consultant.ru/link/?req=doc&amp;base=LAW&amp;n=400866" TargetMode="External"/><Relationship Id="rId25" Type="http://schemas.openxmlformats.org/officeDocument/2006/relationships/hyperlink" Target="https://login.consultant.ru/link/?req=doc&amp;base=LAW&amp;n=295112" TargetMode="External"/><Relationship Id="rId33" Type="http://schemas.openxmlformats.org/officeDocument/2006/relationships/hyperlink" Target="https://login.consultant.ru/link/?req=doc&amp;base=LAW&amp;n=439336" TargetMode="External"/><Relationship Id="rId38" Type="http://schemas.openxmlformats.org/officeDocument/2006/relationships/hyperlink" Target="https://login.consultant.ru/link/?req=doc&amp;base=LAW&amp;n=498931&amp;dst=100011" TargetMode="External"/><Relationship Id="rId46" Type="http://schemas.openxmlformats.org/officeDocument/2006/relationships/hyperlink" Target="https://login.consultant.ru/link/?req=doc&amp;base=LAW&amp;n=465514" TargetMode="External"/><Relationship Id="rId59" Type="http://schemas.openxmlformats.org/officeDocument/2006/relationships/hyperlink" Target="https://login.consultant.ru/link/?req=doc&amp;base=LAW&amp;n=489991" TargetMode="External"/><Relationship Id="rId20" Type="http://schemas.openxmlformats.org/officeDocument/2006/relationships/hyperlink" Target="https://login.consultant.ru/link/?req=doc&amp;base=LAW&amp;n=518754" TargetMode="External"/><Relationship Id="rId41" Type="http://schemas.openxmlformats.org/officeDocument/2006/relationships/hyperlink" Target="https://login.consultant.ru/link/?req=doc&amp;base=LAW&amp;n=476292&amp;dst=100147" TargetMode="External"/><Relationship Id="rId54" Type="http://schemas.openxmlformats.org/officeDocument/2006/relationships/hyperlink" Target="https://login.consultant.ru/link/?req=doc&amp;base=LAW&amp;n=5076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hyperlink" Target="https://login.consultant.ru/link/?req=doc&amp;base=LAW&amp;n=532901&amp;dst=1108" TargetMode="External"/><Relationship Id="rId23" Type="http://schemas.openxmlformats.org/officeDocument/2006/relationships/hyperlink" Target="https://login.consultant.ru/link/?req=doc&amp;base=LAW&amp;n=289986" TargetMode="External"/><Relationship Id="rId28" Type="http://schemas.openxmlformats.org/officeDocument/2006/relationships/hyperlink" Target="https://login.consultant.ru/link/?req=doc&amp;base=OTN&amp;n=26841" TargetMode="External"/><Relationship Id="rId36" Type="http://schemas.openxmlformats.org/officeDocument/2006/relationships/hyperlink" Target="https://login.consultant.ru/link/?req=doc&amp;base=LAW&amp;n=487979&amp;dst=100009" TargetMode="External"/><Relationship Id="rId49" Type="http://schemas.openxmlformats.org/officeDocument/2006/relationships/hyperlink" Target="https://login.consultant.ru/link/?req=doc&amp;base=LAW&amp;n=484371&amp;dst=100015" TargetMode="External"/><Relationship Id="rId57" Type="http://schemas.openxmlformats.org/officeDocument/2006/relationships/hyperlink" Target="https://login.consultant.ru/link/?req=doc&amp;base=LAW&amp;n=509679" TargetMode="External"/><Relationship Id="rId10" Type="http://schemas.openxmlformats.org/officeDocument/2006/relationships/hyperlink" Target="https://login.consultant.ru/link/?req=doc&amp;base=LAW&amp;n=481287" TargetMode="External"/><Relationship Id="rId31" Type="http://schemas.openxmlformats.org/officeDocument/2006/relationships/hyperlink" Target="https://login.consultant.ru/link/?req=doc&amp;base=LAW&amp;n=394309" TargetMode="External"/><Relationship Id="rId44" Type="http://schemas.openxmlformats.org/officeDocument/2006/relationships/hyperlink" Target="https://login.consultant.ru/link/?req=doc&amp;base=LAW&amp;n=524471" TargetMode="External"/><Relationship Id="rId52" Type="http://schemas.openxmlformats.org/officeDocument/2006/relationships/hyperlink" Target="https://login.consultant.ru/link/?req=doc&amp;base=LAW&amp;n=507447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9026&amp;dst=3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4153</Words>
  <Characters>23677</Characters>
  <Application>Microsoft Office Word</Application>
  <DocSecurity>0</DocSecurity>
  <Lines>197</Lines>
  <Paragraphs>55</Paragraphs>
  <ScaleCrop>false</ScaleCrop>
  <Company/>
  <LinksUpToDate>false</LinksUpToDate>
  <CharactersWithSpaces>27775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2026-05-13T06:21:00Z</dcterms:created>
  <dcterms:modified xsi:type="dcterms:W3CDTF">2026-05-13T06:23:00Z</dcterms:modified>
</cp:coreProperties>
</file>