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3ED" w:rsidRDefault="009A03ED" w:rsidP="009A03ED">
      <w:pPr>
        <w:autoSpaceDE w:val="0"/>
        <w:autoSpaceDN w:val="0"/>
        <w:adjustRightInd w:val="0"/>
        <w:spacing w:after="0" w:line="240" w:lineRule="auto"/>
        <w:ind w:firstLine="540"/>
        <w:jc w:val="both"/>
        <w:rPr>
          <w:rFonts w:ascii="Times New Roman" w:hAnsi="Times New Roman" w:cs="Times New Roman"/>
          <w:b/>
          <w:bCs/>
          <w:sz w:val="28"/>
          <w:szCs w:val="28"/>
          <w:lang w:val="ru-RU"/>
        </w:rPr>
      </w:pPr>
      <w:r w:rsidRPr="00E01CA7">
        <w:rPr>
          <w:rFonts w:ascii="Times New Roman" w:hAnsi="Times New Roman" w:cs="Times New Roman"/>
          <w:b/>
          <w:bCs/>
          <w:sz w:val="28"/>
          <w:szCs w:val="28"/>
          <w:lang w:val="ru-RU"/>
        </w:rPr>
        <w:t>Новое в законодательстве (</w:t>
      </w:r>
      <w:r>
        <w:rPr>
          <w:rFonts w:ascii="Times New Roman" w:hAnsi="Times New Roman" w:cs="Times New Roman"/>
          <w:b/>
          <w:bCs/>
          <w:sz w:val="28"/>
          <w:szCs w:val="28"/>
          <w:lang w:val="ru-RU"/>
        </w:rPr>
        <w:t>июнь 2026</w:t>
      </w:r>
      <w:r w:rsidRPr="00E01CA7">
        <w:rPr>
          <w:rFonts w:ascii="Times New Roman" w:hAnsi="Times New Roman" w:cs="Times New Roman"/>
          <w:b/>
          <w:bCs/>
          <w:sz w:val="28"/>
          <w:szCs w:val="28"/>
          <w:lang w:val="ru-RU"/>
        </w:rPr>
        <w:t>):</w:t>
      </w:r>
    </w:p>
    <w:p w:rsidR="005D07AC" w:rsidRDefault="005D07AC" w:rsidP="009A03ED">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sidRPr="00423E01">
        <w:rPr>
          <w:rFonts w:ascii="Times New Roman" w:hAnsi="Times New Roman" w:cs="Times New Roman"/>
          <w:b/>
          <w:bCs/>
          <w:sz w:val="28"/>
          <w:szCs w:val="28"/>
          <w:lang w:val="ru-RU"/>
        </w:rPr>
        <w:t xml:space="preserve">Внесены изменения в Постановление Правительства Российской Федерации от 24 декабря 2021г. №2464 «О порядке обучения по охране труда и проверки знания требований охраны труда» </w:t>
      </w:r>
      <w:r w:rsidRPr="00423E01">
        <w:rPr>
          <w:rFonts w:ascii="Times New Roman" w:hAnsi="Times New Roman" w:cs="Times New Roman"/>
          <w:sz w:val="28"/>
          <w:szCs w:val="28"/>
          <w:lang w:val="ru-RU"/>
        </w:rPr>
        <w:t>(Постановление Правительства РФ от 30.06.2026г. №805).</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sidRPr="00FD1CC9">
        <w:rPr>
          <w:rFonts w:ascii="Times New Roman" w:hAnsi="Times New Roman" w:cs="Times New Roman"/>
          <w:sz w:val="28"/>
          <w:szCs w:val="28"/>
          <w:lang w:val="ru-RU"/>
        </w:rPr>
        <w:t>В частности, пунктом 2 Изменений, которые вносятся в Постановление Правительства Российской Федерации от 24 декабря 2021г. №2464 (далее – Изменения) предусмотрено, что при</w:t>
      </w:r>
      <w:r>
        <w:rPr>
          <w:rFonts w:ascii="Times New Roman" w:hAnsi="Times New Roman" w:cs="Times New Roman"/>
          <w:sz w:val="28"/>
          <w:szCs w:val="28"/>
          <w:lang w:val="ru-RU"/>
        </w:rPr>
        <w:t xml:space="preserve"> переводе работника, прошедшего необходимое ему в соответствии с настоящими Правилами обучение по охране труда, на другую работу (должность), а также при изменении наименования его рабочего места или структурного подразделения либо при оформлении договора на внутреннее совместительство вводный инструктаж по охране труда, повторное обучение по охране труда и проверка знания требований охраны труда не требуются в случае, если сохраняются условия труда работника, источники опасности и уровни профессиональных рисков, идентифицированные ранее, и характер выполняемой работы.</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пункту 3 Изменений: для работников, направляемых частным агентством занятости к физическому лицу (юридическому лицу), не являющемуся работодателем таких работников, инструктажи по охране труда проводятся указанным физическим лицом (юридическим лицом).</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пункту 5 Изменений: для работников, впервые начавших трудовую деятельность, допущенных к выполнению работ повышенной опасности, повторный инструктаж по охране труда проводится не реже одного раза в 3 месяца в течение первого года работы.</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Согласно пункту 12 Изменений: в рамках проведения обучения по использованию (применению) средств индивидуальной защиты работники, использующие средства индивидуальной защиты, должны быть обучены правилам их эксплуатации (использования).</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При проведении обучения по использованию (применению) средств индивидуальной защиты ответственное лицо демонстрирует умения правильно их эксплуатировать, проводит тренировку работников по применению средств индивидуальной защиты.</w:t>
      </w: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p>
    <w:p w:rsidR="007215D3" w:rsidRPr="00423E01"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w:t>
      </w:r>
      <w:r w:rsidRPr="00423E01">
        <w:rPr>
          <w:rFonts w:ascii="Times New Roman" w:hAnsi="Times New Roman" w:cs="Times New Roman"/>
          <w:sz w:val="28"/>
          <w:szCs w:val="28"/>
          <w:lang w:val="ru-RU"/>
        </w:rPr>
        <w:t>Правительства РФ от 30.06.2026г. №805</w:t>
      </w:r>
      <w:r>
        <w:rPr>
          <w:rFonts w:ascii="Times New Roman" w:hAnsi="Times New Roman" w:cs="Times New Roman"/>
          <w:sz w:val="28"/>
          <w:szCs w:val="28"/>
          <w:lang w:val="ru-RU"/>
        </w:rPr>
        <w:t xml:space="preserve"> в</w:t>
      </w:r>
      <w:r w:rsidRPr="00FD1CC9">
        <w:rPr>
          <w:rFonts w:ascii="Times New Roman" w:hAnsi="Times New Roman" w:cs="Times New Roman"/>
          <w:sz w:val="28"/>
          <w:szCs w:val="28"/>
          <w:lang w:val="ru-RU"/>
        </w:rPr>
        <w:t xml:space="preserve"> Постановление Правительства Р</w:t>
      </w:r>
      <w:r>
        <w:rPr>
          <w:rFonts w:ascii="Times New Roman" w:hAnsi="Times New Roman" w:cs="Times New Roman"/>
          <w:sz w:val="28"/>
          <w:szCs w:val="28"/>
          <w:lang w:val="ru-RU"/>
        </w:rPr>
        <w:t>Ф</w:t>
      </w:r>
      <w:r w:rsidRPr="00FD1CC9">
        <w:rPr>
          <w:rFonts w:ascii="Times New Roman" w:hAnsi="Times New Roman" w:cs="Times New Roman"/>
          <w:sz w:val="28"/>
          <w:szCs w:val="28"/>
          <w:lang w:val="ru-RU"/>
        </w:rPr>
        <w:t xml:space="preserve"> от 24 декабря 2021г. №2464</w:t>
      </w:r>
      <w:r>
        <w:rPr>
          <w:rFonts w:ascii="Times New Roman" w:hAnsi="Times New Roman" w:cs="Times New Roman"/>
          <w:sz w:val="28"/>
          <w:szCs w:val="28"/>
          <w:lang w:val="ru-RU"/>
        </w:rPr>
        <w:t xml:space="preserve"> внесены и другие изменения.</w:t>
      </w:r>
    </w:p>
    <w:p w:rsidR="007215D3" w:rsidRDefault="007215D3" w:rsidP="007215D3">
      <w:pPr>
        <w:autoSpaceDE w:val="0"/>
        <w:autoSpaceDN w:val="0"/>
        <w:adjustRightInd w:val="0"/>
        <w:spacing w:after="0" w:line="240" w:lineRule="auto"/>
        <w:jc w:val="both"/>
        <w:rPr>
          <w:rFonts w:ascii="Times New Roman" w:hAnsi="Times New Roman" w:cs="Times New Roman"/>
          <w:sz w:val="28"/>
          <w:szCs w:val="28"/>
          <w:lang w:val="ru-RU"/>
        </w:rPr>
      </w:pPr>
    </w:p>
    <w:p w:rsidR="007215D3" w:rsidRDefault="007215D3" w:rsidP="007215D3">
      <w:pPr>
        <w:autoSpaceDE w:val="0"/>
        <w:autoSpaceDN w:val="0"/>
        <w:adjustRightInd w:val="0"/>
        <w:spacing w:after="0" w:line="240" w:lineRule="auto"/>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Постановление </w:t>
      </w:r>
      <w:r w:rsidRPr="00423E01">
        <w:rPr>
          <w:rFonts w:ascii="Times New Roman" w:hAnsi="Times New Roman" w:cs="Times New Roman"/>
          <w:sz w:val="28"/>
          <w:szCs w:val="28"/>
          <w:lang w:val="ru-RU"/>
        </w:rPr>
        <w:t>Правительства РФ от 30.06.2026г. №805</w:t>
      </w:r>
      <w:r>
        <w:rPr>
          <w:rFonts w:ascii="Times New Roman" w:hAnsi="Times New Roman" w:cs="Times New Roman"/>
          <w:sz w:val="28"/>
          <w:szCs w:val="28"/>
          <w:lang w:val="ru-RU"/>
        </w:rPr>
        <w:t xml:space="preserve"> вступает в силу с 31 августа 2026г.</w:t>
      </w:r>
    </w:p>
    <w:p w:rsidR="007215D3" w:rsidRPr="00423E01" w:rsidRDefault="007215D3" w:rsidP="007215D3">
      <w:pPr>
        <w:autoSpaceDE w:val="0"/>
        <w:autoSpaceDN w:val="0"/>
        <w:adjustRightInd w:val="0"/>
        <w:spacing w:after="0" w:line="240" w:lineRule="auto"/>
        <w:jc w:val="both"/>
        <w:rPr>
          <w:rFonts w:ascii="Times New Roman" w:hAnsi="Times New Roman" w:cs="Times New Roman"/>
          <w:b/>
          <w:bCs/>
          <w:sz w:val="28"/>
          <w:szCs w:val="28"/>
          <w:lang w:val="ru-RU"/>
        </w:rPr>
      </w:pPr>
    </w:p>
    <w:p w:rsid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bookmarkStart w:id="0" w:name="_GoBack"/>
      <w:bookmarkEnd w:id="0"/>
      <w:r w:rsidRPr="005D07AC">
        <w:rPr>
          <w:rFonts w:ascii="Times New Roman" w:hAnsi="Times New Roman" w:cs="Times New Roman"/>
          <w:b/>
          <w:bCs/>
          <w:sz w:val="28"/>
          <w:szCs w:val="28"/>
          <w:lang w:val="ru-RU"/>
        </w:rPr>
        <w:t xml:space="preserve">Утверждены Рекомендации для работодателей по разработке карьерных траекторий для работников в возрасте старше 50 лет, в том числе на основе программ профессиональной переподготовки или повышения квалификации, включая освоение ими цифровых навыков </w:t>
      </w:r>
      <w:r w:rsidRPr="005D07AC">
        <w:rPr>
          <w:rFonts w:ascii="Times New Roman" w:hAnsi="Times New Roman" w:cs="Times New Roman"/>
          <w:sz w:val="28"/>
          <w:szCs w:val="28"/>
          <w:lang w:val="ru-RU"/>
        </w:rPr>
        <w:t>(решение Российской трехсторонней комиссии по регулированию социально-трудовых отношений, протокол от 26.06.2026г. №6пр).</w:t>
      </w:r>
    </w:p>
    <w:p w:rsid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РЕКОМЕНДАЦИИ</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ДЛЯ РАБОТОДАТЕЛЕЙ ПО РАЗРАБОТКЕ КАРЬЕРНЫХ ТРАЕКТОРИЙ</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ДЛЯ РАБОТНИКОВ В ВОЗРАСТЕ СТАРШЕ 50 ЛЕТ, В ТОМ ЧИСЛЕ</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НА ОСНОВЕ ПРОГРАММ ПРОФЕССИОНАЛЬНОЙ ПЕРЕПОДГОТОВКИ</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ИЛИ ПОВЫШЕНИЯ КВАЛИФИКАЦИИ, ВКЛЮЧАЯ ОСВОЕНИЕ</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ИМИ ЦИФРОВЫХ НАВЫКОВ</w:t>
      </w:r>
    </w:p>
    <w:p w:rsidR="005D07AC" w:rsidRPr="005D07AC" w:rsidRDefault="005D07AC" w:rsidP="005D07AC">
      <w:pPr>
        <w:autoSpaceDE w:val="0"/>
        <w:autoSpaceDN w:val="0"/>
        <w:adjustRightInd w:val="0"/>
        <w:spacing w:after="0" w:line="240" w:lineRule="auto"/>
        <w:jc w:val="both"/>
        <w:outlineLvl w:val="0"/>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I. Общие положения</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Настоящие Рекомендации для работодателей по разработке карьерных траекторий для </w:t>
      </w:r>
      <w:hyperlink r:id="rId4" w:history="1">
        <w:r w:rsidRPr="005D07AC">
          <w:rPr>
            <w:rFonts w:ascii="Times New Roman" w:hAnsi="Times New Roman" w:cs="Times New Roman"/>
            <w:sz w:val="28"/>
            <w:szCs w:val="28"/>
            <w:lang w:val="ru-RU"/>
          </w:rPr>
          <w:t>работников</w:t>
        </w:r>
      </w:hyperlink>
      <w:r w:rsidRPr="005D07AC">
        <w:rPr>
          <w:rFonts w:ascii="Times New Roman" w:hAnsi="Times New Roman" w:cs="Times New Roman"/>
          <w:sz w:val="28"/>
          <w:szCs w:val="28"/>
          <w:lang w:val="ru-RU"/>
        </w:rPr>
        <w:t xml:space="preserve"> в возрасте старше 50 лет, в том числе на основе программ профессиональной переподготовки или повышения квалификации, включая освоение ими цифровых знаний, умений и навыков, разработаны во исполнение поручения Президента Российской Федерации N Пр-270 ГС, </w:t>
      </w:r>
      <w:hyperlink r:id="rId5" w:history="1">
        <w:r w:rsidRPr="005D07AC">
          <w:rPr>
            <w:rFonts w:ascii="Times New Roman" w:hAnsi="Times New Roman" w:cs="Times New Roman"/>
            <w:sz w:val="28"/>
            <w:szCs w:val="28"/>
            <w:lang w:val="ru-RU"/>
          </w:rPr>
          <w:t>п. 1о-3</w:t>
        </w:r>
      </w:hyperlink>
      <w:r w:rsidRPr="005D07AC">
        <w:rPr>
          <w:rFonts w:ascii="Times New Roman" w:hAnsi="Times New Roman" w:cs="Times New Roman"/>
          <w:sz w:val="28"/>
          <w:szCs w:val="28"/>
          <w:lang w:val="ru-RU"/>
        </w:rPr>
        <w:t xml:space="preserve"> по итогам заседания Государственного Совета Российской Федерации по вопросам подготовки кадров для экономики, состоявшегося 25 декабря 2025 года.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 соответствии с национальными целями развития Российской Федерации &lt;1&gt;, к приоритетам социальной и демографической политики относятся: укрепление здоровья и повышение благополучия людей, реализация потенциала каждого человека, развитие его талантов, устойчивая и динамичная экономика, а также цифровая трансформация государственного и муниципального управления, экономики и социальной сферы.</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&lt;1&gt; </w:t>
      </w:r>
      <w:hyperlink r:id="rId6" w:history="1">
        <w:r w:rsidRPr="005D07AC">
          <w:rPr>
            <w:rFonts w:ascii="Times New Roman" w:hAnsi="Times New Roman" w:cs="Times New Roman"/>
            <w:sz w:val="28"/>
            <w:szCs w:val="28"/>
            <w:lang w:val="ru-RU"/>
          </w:rPr>
          <w:t>Указ</w:t>
        </w:r>
      </w:hyperlink>
      <w:r w:rsidRPr="005D07AC">
        <w:rPr>
          <w:rFonts w:ascii="Times New Roman" w:hAnsi="Times New Roman" w:cs="Times New Roman"/>
          <w:sz w:val="28"/>
          <w:szCs w:val="28"/>
          <w:lang w:val="ru-RU"/>
        </w:rP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Настоящие Рекомендации подготовлены с целью содействия работодателям по разработке мер по привлечению и удержанию, а также по поддержке работников старшего возраста и включают в себя общие положения, принципы, направления и практические шаги по формированию карьерных траекторий.</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 разработке карьерных траекторий для работников в возрасте старше 50 лет следует формировать комплекс мероприятий с учетом мер государственной политики, направленной на поддержание занятости, активное долголетие и предоставление социальной поддержки лицам предпенсионного возраста.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Настоящие Рекомендации адресованы руководителям организаций, специалистам служб управления персоналом, членам кадровых комиссий, представителям профсоюзных организаций, а также иным лицам, участвующим в разработке и реализации кадровой политики в отношении работников старшего возраста.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Мероприятия, предусмотренные настоящими Рекомендациями, могут использоваться для разработки или уточнения собственных мер кадровой политики организациями всех форм собственности и отраслевой принадлежности, а также закрепляться в коллективных договорах, соглашениях, локальных нормативных актах, программах развития персонала и иных документах.</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II. Основные цели, принципы и направления поддержки</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занятости работников старших возрастов в организациях</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Формирование карьерных траекторий работников в возрасте старше 50 лет является частью политики организации по привлечению, удержанию и развитию персонала. Цели, принципы и направления поддержки занятости работников старших возрастов определяются в организациях самостоятельно с учетом настоящих Рекомендаций.</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Целями поддержки занятости работников старших возрастов могут быть:</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максимальное использование потенциала работников старшего поколения в организациях с учетом возрастных особенностей;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создание конкурентоспособных условий для привлечения новых работников старших возрастов в интересах организации;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сохранение и передача накопленного профессионального опыта;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обеспечение преемственности поколений и устойчивого развития организации.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К основным принципам разработки мер поддержки занятости работников старших возрастов могут относиться: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сохранение и использование накопленного опыта - профессиональный опыт работников старшего возраста рассматривается как уникальный актив организации, подлежащий максимальному задействованию, систематизации и передаче;</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адаптация к возрастным особенностям - программы карьерного развития учитывают физиологические, психологические и социальные изменения, происходящие с возрастом, и предусматривают гибкое нормирование труда, эргономичную организацию рабочих мест, адаптированные форматы обучения;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гибкость карьерных маршрутов - работникам предлагаются множественные варианты развития (экспертная, наставническая, методологическая, проектная, постепенный выход на пенсию и др.) с возможностью изменения траектории в зависимости от жизненных обстоятельств;</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акцент на наставничество и передачу знаний - работники старших возрастов привлекаются к наставнической, преподавательской и экспертной деятельности, в том числе через систему обратного наставничества по цифровым знаниям, умениям и навыкам;</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поддержка здоровья и благополучия - предусматриваются меры поддержки здоровья, адаптация рабочих мест и возможность изменения режима труда по состоянию здоровья;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предотвращение возрастной дискриминации - обеспечиваются равные возможности для всех возрастов, в том числе в вопросах обучения, карьерного продвижения; руководители обучаются управлению </w:t>
      </w:r>
      <w:proofErr w:type="spellStart"/>
      <w:r w:rsidRPr="005D07AC">
        <w:rPr>
          <w:rFonts w:ascii="Times New Roman" w:hAnsi="Times New Roman" w:cs="Times New Roman"/>
          <w:sz w:val="28"/>
          <w:szCs w:val="28"/>
          <w:lang w:val="ru-RU"/>
        </w:rPr>
        <w:t>многопоколенческими</w:t>
      </w:r>
      <w:proofErr w:type="spellEnd"/>
      <w:r w:rsidRPr="005D07AC">
        <w:rPr>
          <w:rFonts w:ascii="Times New Roman" w:hAnsi="Times New Roman" w:cs="Times New Roman"/>
          <w:sz w:val="28"/>
          <w:szCs w:val="28"/>
          <w:lang w:val="ru-RU"/>
        </w:rPr>
        <w:t xml:space="preserve"> коллективами; внедряются внутренние коммуникации, популяризирующие достижения сотрудников старших возрастов;</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добровольность участия - все мероприятия, связанные с освоением новых знаний, умений и навыков и карьерными перемещениями, осуществляются на добровольной основе, без применения мер дисциплинарного взыскания за отказ от участия.</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Основными подходами к выбору мер поддержки занятости работников старших возрастов являются: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связь с целями организации - развитие должно напрямую поддерживать стратегию работодателя, обеспечивать достижение производственных и экономических показателей;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индивидуализация - учет потребностей и особенностей разных групп сотрудников, построение персональных траекторий развития на основе диагностики и обратной связи;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практико-ориентированность - акцент на применение полученных знаний, умений и навыков в реальной рабочей деятельности, использование кейсов и практических заданий в обучении;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гибкость - возможность адаптации программ обучения, мер поддержки под изменяющиеся условия деятельности организации, технологии, потребности работников и внешнюю среду;</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прозрачность - четкие критерии оценки результатов, регулярная обратная связь для участников, открытость информации о целях, содержании и ожидаемых итогах программы;</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мотивация - система поощрений и признания за успешное прохождение программ обучения, достижение целей развития, применение новых знаний, умений и навыков в работе;</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непрерывность - развитие рассматривается не как разовое мероприятие, а как постоянный процесс, поддерживаемый системой обучения, наставничества и карьерного сопровождения.</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Основные направления формирования карьерных траекторий для работников в возрасте старше 50 лет: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регулирование трудовой нагрузки, времени труда и отдыха в рамках основной трудовой функции с учетом возрастных особенностей;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совмещение основной и дополнительной работы с дополнительной оплатой в рамках стандартного рабочего времени;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поддержка и развитие профессионального уровня, включая освоение новых знаний, умений и навыков, в том числе цифровых.</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III. Особенности работников старших возрастов, учитываемые</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при разработке карьерных траекторий</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Многие работники старше 50 лет полностью сохраняют свой трудовой потенциал и продолжают трудовую карьеру на общих основаниях. Вместе с тем, при планировании мер кадровой политики рекомендуется учитывать следующие особенности отдельных групп работников старшего поколения:</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Сильные стороны:</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богатый профессиональный опыт и глубокие знания отрасли;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развитые коммуникативные и наставнические знания, умения и навыки;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высокая ответственность, дисциплина и лояльность;</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способность к стратегическому мышлению;</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стрессоустойчивость и эмоциональная зрелость;</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стабильность трудового поведения.</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Потребности: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баланс работы и личной жизни;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забота о здоровье;</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возможность передачи опыта;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стабильность занятости;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признание заслуг;</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гибкость рабочего графика и условий труда.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Возможные ограничения: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снижение скорости освоения новых технологий (требуется адаптированный формат обучения);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физические ограничения (требуется эргономичная организация рабочих мест);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психологические барьеры к изменениям (необходима мотивационная поддержка).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IV. Готовность организаций к привлечению и удержанию</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работников старших возрастов</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Успешная реализация карьерных траекторий для работников старше 50 лет требует предварительной оценки готовности организации к работе с данной категорией персонала. Рекомендуется проводить такую оценку на регулярной основе.</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1. Оценка кадровой потребности и потенциала работников старших возрастов</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Рекомендуется проанализировать текущую и перспективную потребность организации в работниках старших возрастов.</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Для оценки готовности организации к привлечению работников старше 50 лет рекомендуется: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провести анализ возрастной структуры персонала и выявить подразделения с наибольшей долей сотрудников старших возрастов;</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определить ключевые позиции, где опыт старших сотрудников наиболее ценен (требующие глубоких знаний, высокой ответственности, наставнических функций);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оценить риски ухода опытных сотрудников на пенсию в ближайшие 3 - 5 лет и сформировать планы преемственности;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выявить стереотипы и предубеждения в отношении работников старших возрастов, существующие в организации, и разработать меры по их преодолению.</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2. Адаптация процессов подбора и найма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Для привлечения работников старших возрастов рекомендуется уточнить кадровые процессы:</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исключить из информации о вакансиях возрастные ограничения и формулировки, которые могут быть расценены как дискриминационные (например, "возраст до 45 лет", "энергичный молодой специалист");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использовать каналы привлечения работников, ориентированные на аудиторию старших возрастов (партнерство с центрами занятости, публикация информации о вакансиях в специализированных изданиях и сообществах);</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обучать специалистов по подбору персонала эффективной работе с кандидатами старших возрастов, преодолению стереотипов и методам объективной оценки квалификации соискателей;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применять методы "слепого скрининга" резюме (без указания возраста и даты рождения) для исключения неосознанной дискриминации на этапе отбора.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3. Партнерство с государственной службой занятости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Эффективным инструментом привлечения работников старших возрастов является взаимодействие с центрами занятости населения.</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Рекомендуется: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наладить системное партнерство с центрами занятости для совместного подбора кандидатов из числа граждан старше 50 лет;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участвовать в специализированных ярмарках вакансий и мероприятиях, организуемых центрами занятости;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предоставлять в государственные учреждения службы занятости информацию о вакансиях, подходящих для работников старших возрастов, с указанием требований к знаниям и умениям и условиям труда;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информировать кандидатов и сотрудников старше 50 лет о возможности получения государственных услуг по содействию в трудоустройстве и профессиональному обучению через центры занятости.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Практика показывает результативность такого взаимодействия. Так, Нижегородский кадровый центр "Работа России" за январь - сентябрь 2025 года помог в трудоустройстве более 2,4 тыс. соискателей старше 50 лет.</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4. Создание инклюзивной корпоративной культуры</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Для успешного развития и удержания работников старших возрастов целесообразно сформировать соответствующую корпоративную культуру, исключающую признаки дискриминации по возрасту:</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разработать и внедрить кодекс этики, закрепляющий принцип равного отношения ко всем сотрудникам независимо от возраста;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 xml:space="preserve">проводить обучение руководителей управлению </w:t>
      </w:r>
      <w:proofErr w:type="spellStart"/>
      <w:r w:rsidRPr="005D07AC">
        <w:rPr>
          <w:rFonts w:ascii="Times New Roman" w:hAnsi="Times New Roman" w:cs="Times New Roman"/>
          <w:sz w:val="28"/>
          <w:szCs w:val="28"/>
          <w:lang w:val="ru-RU"/>
        </w:rPr>
        <w:t>многопоколенческими</w:t>
      </w:r>
      <w:proofErr w:type="spellEnd"/>
      <w:r w:rsidRPr="005D07AC">
        <w:rPr>
          <w:rFonts w:ascii="Times New Roman" w:hAnsi="Times New Roman" w:cs="Times New Roman"/>
          <w:sz w:val="28"/>
          <w:szCs w:val="28"/>
          <w:lang w:val="ru-RU"/>
        </w:rPr>
        <w:t xml:space="preserve"> коллективами, эффективной коммуникации и предотвращения возрастных стереотипов;</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создать систему внутренних коммуникаций, популяризирующих достижения и вклад сотрудников старшего возраста (интервью, истории успеха, награждения);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организовать совместные мероприятия и проекты, способствующие взаимодействию сотрудников разных поколений;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регулярно проводить опросы удовлетворенности и вовлеченности сотрудников старшего возраста, учитывать их мнение при разработке и принятии кадровых решений.</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5. Анализ готовности рабочих мест и условий труда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 необходимости может быть проведена оценка рабочих мест на предмет их соответствия возможностям работников старших возрастов, в том числе за счет: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анализа результатов специальной оценки условий труда, адаптации рабочего места (эргономичная мебель, дополнительное освещение, увеличенный масштаб на экране монитора);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использование гибкого графика работы, неполного рабочего времени, дистанционной занятости.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V. Поэтапный порядок разработки и внедрения</w:t>
      </w:r>
    </w:p>
    <w:p w:rsidR="005D07AC" w:rsidRPr="005D07AC" w:rsidRDefault="005D07AC" w:rsidP="005D07AC">
      <w:pPr>
        <w:autoSpaceDE w:val="0"/>
        <w:autoSpaceDN w:val="0"/>
        <w:adjustRightInd w:val="0"/>
        <w:spacing w:after="0" w:line="240" w:lineRule="auto"/>
        <w:jc w:val="center"/>
        <w:rPr>
          <w:rFonts w:ascii="Times New Roman" w:hAnsi="Times New Roman" w:cs="Times New Roman"/>
          <w:sz w:val="28"/>
          <w:szCs w:val="28"/>
          <w:lang w:val="ru-RU"/>
        </w:rPr>
      </w:pPr>
      <w:r w:rsidRPr="005D07AC">
        <w:rPr>
          <w:rFonts w:ascii="Times New Roman" w:hAnsi="Times New Roman" w:cs="Times New Roman"/>
          <w:sz w:val="28"/>
          <w:szCs w:val="28"/>
          <w:lang w:val="ru-RU"/>
        </w:rPr>
        <w:t>карьерных траекторий</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1. Подготовительный этап</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Цель этапа: провести комплексный анализ текущей ситуации в организации, сформировать концептуальную основу программы карьерных траекторий, обеспечить правовую и ресурсную готовность к ее реализации.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Рекомендуемые действия:</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провести аудит персонала с выделением группы старше 50 лет, а именно: сформировать список сотрудников с указанием должности (профессии), стажа (опыта) работы, квалификации, ключевых деловых качеств; проанализировать возрастную структуру персонала за последние 3 - 5 лет;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оценить текущий уровень вовлеченности и удовлетворенности работников старших возрастов (текучесть, участие в обучении, статистика по листкам нетрудоспособности);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выявить ключевые позиции, где опыт старших сотрудников наиболее ценен (требующие глубоких знаний, высокой ответственности, наставнических функций);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изучить законодательство и доступные государственные меры поддержки (см. </w:t>
      </w:r>
      <w:hyperlink w:anchor="Par257" w:history="1">
        <w:r w:rsidRPr="005D07AC">
          <w:rPr>
            <w:rFonts w:ascii="Times New Roman" w:hAnsi="Times New Roman" w:cs="Times New Roman"/>
            <w:sz w:val="28"/>
            <w:szCs w:val="28"/>
            <w:lang w:val="ru-RU"/>
          </w:rPr>
          <w:t>раздел VI</w:t>
        </w:r>
      </w:hyperlink>
      <w:r w:rsidRPr="005D07AC">
        <w:rPr>
          <w:rFonts w:ascii="Times New Roman" w:hAnsi="Times New Roman" w:cs="Times New Roman"/>
          <w:sz w:val="28"/>
          <w:szCs w:val="28"/>
          <w:lang w:val="ru-RU"/>
        </w:rPr>
        <w:t>);</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сформировать рабочую группу из представителей службы по управлению персоналом, руководителей подразделений, профсоюзов (при наличии) и самих работников старше 50 лет;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проанализировать внутренние ресурсы: бюджет на обучение, наличие специализированных цифровых инструментов (LMS-платформы), кадровый потенциал наставников, материально-техническую базу для адаптации рабочих мест;</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разработать концепцию программы с указанием целей, целевой аудитории, принципов, типов траекторий, механизмов поддержки, индикаторов результатов и сроков.</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2. Диагностика потребностей</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Цель этапа: выявить индивидуальные карьерные ожидания и возможности сотрудников старше 50 лет.</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Рекомендуемые методы:</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индивидуальные интервью;</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анкетирование/опрос (см. </w:t>
      </w:r>
      <w:hyperlink r:id="rId7" w:history="1">
        <w:r w:rsidRPr="005D07AC">
          <w:rPr>
            <w:rFonts w:ascii="Times New Roman" w:hAnsi="Times New Roman" w:cs="Times New Roman"/>
            <w:sz w:val="28"/>
            <w:szCs w:val="28"/>
            <w:lang w:val="ru-RU"/>
          </w:rPr>
          <w:t>Приложение 1</w:t>
        </w:r>
      </w:hyperlink>
      <w:r w:rsidRPr="005D07AC">
        <w:rPr>
          <w:rFonts w:ascii="Times New Roman" w:hAnsi="Times New Roman" w:cs="Times New Roman"/>
          <w:sz w:val="28"/>
          <w:szCs w:val="28"/>
          <w:lang w:val="ru-RU"/>
        </w:rPr>
        <w:t>);</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оценка деловых качеств с акцентом на экспертизу и возможность осуществлять наставничество;</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анализ медицинских ограничений (при согласии сотрудника).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Параметры диагностики: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трудовая мотивация (готовность к освоению дополнительных знаний и умений либо сохранение текущих функций);</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карьерные ожидания (вертикальный рост, горизонтальное расширение, наставничество, постепенный выход на пенсию);</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готовность к обучению и предпочтительные форматы;</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желаемый режим работы (полный/неполный день, гибкий график, дистанционная работа);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состояние здоровья (физическая готовность к командировкам, нагрузкам);</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мотивация к передаче опыта;</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готовность к управленческой позиции.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Результат: индивидуальные профили с карьерными предпочтениями и потенциалом.</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3. Проектирование траекторий</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Цель этапа: создать гибкие модели карьерного развития с учетом результатов диагностики и потребностей работодателя.</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Типы траекторий (рекомендуемый примерный перечень):</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 Экспертная траектория - углубление профессиональной экспертизы без управленческой нагрузки (расширение и углубление знаний, умений и опыта в конкретной профессиональной области).</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решение нестандартных профессиональных задач, проведение внутренних аудитов и экспертиз, подготовка заключений и рекомендаций, представление организации на профильных конференциях.</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ведущий специалист, главный специалист, технический эксперт, аналитик-эксперт.</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б) Наставническая траектория - передача опыта молодым сотрудникам (тьютор, ментор, куратор).</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адаптация и обучение новых сотрудников, разработка индивидуальных планов развития, проведение мастер-классов и тренингов, участие в создании корпоративных учебных материалов.</w:t>
      </w:r>
    </w:p>
    <w:p w:rsidR="005D07AC" w:rsidRPr="005D07AC" w:rsidRDefault="005D07A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наставник, тьютор, куратор стажировок, внутренний тренер.</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 Методологическая траектория - разработка инструкций, регламентов, баз знаний.</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создание и актуализация регламентов и стандартов, ведение базы знаний организации, описание бизнес-процессов, подготовка шаблонов документов.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Трудовые роли (должность, профессия, трудовая функция): методолог, бизнес-аналитик, </w:t>
      </w:r>
      <w:proofErr w:type="spellStart"/>
      <w:r w:rsidRPr="005D07AC">
        <w:rPr>
          <w:rFonts w:ascii="Times New Roman" w:hAnsi="Times New Roman" w:cs="Times New Roman"/>
          <w:sz w:val="28"/>
          <w:szCs w:val="28"/>
          <w:lang w:val="ru-RU"/>
        </w:rPr>
        <w:t>документовед</w:t>
      </w:r>
      <w:proofErr w:type="spellEnd"/>
      <w:r w:rsidRPr="005D07AC">
        <w:rPr>
          <w:rFonts w:ascii="Times New Roman" w:hAnsi="Times New Roman" w:cs="Times New Roman"/>
          <w:sz w:val="28"/>
          <w:szCs w:val="28"/>
          <w:lang w:val="ru-RU"/>
        </w:rPr>
        <w:t>, процесс-менеджер.</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г) Контрольно-экспертная траектория - проверка качества, членство в комиссиях.</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контроль качества продукции и услуг, проведение внутренних проверок, участие в работе инвентаризационных, оценочных, закупочных и конкурсных комиссий.</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контролер качества, аудитор, инспектор, член комиссии.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 Проектная траектория - участие в целевых проектах с гибким графиком.</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Примеры задач: выполнение конкретных проектных задач, взаимодействие с участниками проектной команды, подготовка отчетности по проекту.</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проектный менеджер, участник проектной группы, координатор проекта.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е) Гибридная траектория - сочетание основной работы с дополнительными функциями (наставничество, методология, экспертиза).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выполнение основной трудовой функции с частичным перераспределением времени на дополнительные задачи, кураторство молодых сотрудников.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специалист-наставник, ведущий специалист с дополнительной нагрузкой, куратор направления.</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ж) Траектория постепенного выхода - плавное снижение нагрузки перед пенсией с сохранением льгот и статуса.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передача дел и документов преемникам, консультирование коллег, работа в режиме неполного рабочего дня.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консультант, советник, почетный эксперт.</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з) Траектория обратного наставничества - обучение цифровым знаниям, умениям и навыкам у молодых коллег. В российских организациях набирает популярность практика обратного наставничества, при котором младшие сотрудники выступают наставниками для более старших по возрасту коллег и руководителей. Обратное наставничество помогает старшим сотрудникам эффективнее осваивать современные технологии и искусственный интеллект, а руководителям, вовлеченным в обратное наставничество, быстрее осваивать новые технологии.</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Примеры задач: участие в парах "молодой специалист - опытный работник", освоение цифровых инструментов под руководством наставника-младшего.</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Трудовые роли (должность, профессия, трудовая функция): обучающийся-наставляемый, участник программы цифровой грамотности.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Критерии проектирования: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соответствие опыту работы и деловым качествам;</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учет состояния здоровья и личных обстоятельств;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возможность гибкого графика;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баланс ответственности и нагрузки.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Результат: матрица карьерных траекторий (см. </w:t>
      </w:r>
      <w:hyperlink r:id="rId8" w:history="1">
        <w:r w:rsidRPr="005D07AC">
          <w:rPr>
            <w:rFonts w:ascii="Times New Roman" w:hAnsi="Times New Roman" w:cs="Times New Roman"/>
            <w:sz w:val="28"/>
            <w:szCs w:val="28"/>
            <w:lang w:val="ru-RU"/>
          </w:rPr>
          <w:t>Приложение 2</w:t>
        </w:r>
      </w:hyperlink>
      <w:r w:rsidRPr="005D07AC">
        <w:rPr>
          <w:rFonts w:ascii="Times New Roman" w:hAnsi="Times New Roman" w:cs="Times New Roman"/>
          <w:sz w:val="28"/>
          <w:szCs w:val="28"/>
          <w:lang w:val="ru-RU"/>
        </w:rPr>
        <w:t>).</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4. Разработка системы поддержки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Цель этапа: обеспечить комплексное сопровождение сотрудников на выбранных траекториях.</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Компоненты поддержки: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3"/>
        <w:rPr>
          <w:rFonts w:ascii="Times New Roman" w:hAnsi="Times New Roman" w:cs="Times New Roman"/>
          <w:sz w:val="28"/>
          <w:szCs w:val="28"/>
          <w:lang w:val="ru-RU"/>
        </w:rPr>
      </w:pPr>
      <w:r w:rsidRPr="005D07AC">
        <w:rPr>
          <w:rFonts w:ascii="Times New Roman" w:hAnsi="Times New Roman" w:cs="Times New Roman"/>
          <w:sz w:val="28"/>
          <w:szCs w:val="28"/>
          <w:lang w:val="ru-RU"/>
        </w:rPr>
        <w:t>а) Обучение и профессиональное развитие:</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обеспечение обучения по программам профессиональной переподготовки (от 250 часов) и повышения квалификации (от 16 часов) за счет работодателя и/или с использованием государственных субсидий;</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формирование перечня приоритетных профессий для переподготовки на основе дефицита регионального рынка труда;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предоставление учебного отпуска с сохранением среднего заработка;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поощрение работников, успешно применяющих новые знания и умения;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адаптированные форматы: </w:t>
      </w:r>
      <w:proofErr w:type="spellStart"/>
      <w:r w:rsidRPr="005D07AC">
        <w:rPr>
          <w:rFonts w:ascii="Times New Roman" w:hAnsi="Times New Roman" w:cs="Times New Roman"/>
          <w:sz w:val="28"/>
          <w:szCs w:val="28"/>
          <w:lang w:val="ru-RU"/>
        </w:rPr>
        <w:t>микрообучение</w:t>
      </w:r>
      <w:proofErr w:type="spellEnd"/>
      <w:r w:rsidRPr="005D07AC">
        <w:rPr>
          <w:rFonts w:ascii="Times New Roman" w:hAnsi="Times New Roman" w:cs="Times New Roman"/>
          <w:sz w:val="28"/>
          <w:szCs w:val="28"/>
          <w:lang w:val="ru-RU"/>
        </w:rPr>
        <w:t>, практические кейсы, обучение в малых группах (до 5 человек) или индивидуально, по индивидуальному облегченному графику (не более 2 академических часов в день с перерывами);</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оплата обучения за счет работодателя в полном объеме, если оно необходимо для выполнения текущих трудовых функций.</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3"/>
        <w:rPr>
          <w:rFonts w:ascii="Times New Roman" w:hAnsi="Times New Roman" w:cs="Times New Roman"/>
          <w:sz w:val="28"/>
          <w:szCs w:val="28"/>
          <w:lang w:val="ru-RU"/>
        </w:rPr>
      </w:pPr>
      <w:r w:rsidRPr="005D07AC">
        <w:rPr>
          <w:rFonts w:ascii="Times New Roman" w:hAnsi="Times New Roman" w:cs="Times New Roman"/>
          <w:sz w:val="28"/>
          <w:szCs w:val="28"/>
          <w:lang w:val="ru-RU"/>
        </w:rPr>
        <w:t>б) Освоение цифровых знаний, умений и навыков: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обучение работе с корпоративным порталом, электронным документооборотом, офисным пакетом, видеоконференциями, Единым порталом госуслуг;</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практическое применение искусственного интеллекта;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обучение продолжительностью от 40 до 144 часов с практическими заданиями;</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применение метода обратного наставничества (молодой сотрудник обучает работника старшего возраста);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выделение до 2 часов рабочего времени в неделю для самостоятельного освоения ("цифровой час");</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индивидуальное обучение с наглядными материалами и повторением, без жестких сроков;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отсутствие мер дисциплинарного взыскания за отказ от освоения цифровых знаний, умений и навыков (добровольность).</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3"/>
        <w:rPr>
          <w:rFonts w:ascii="Times New Roman" w:hAnsi="Times New Roman" w:cs="Times New Roman"/>
          <w:sz w:val="28"/>
          <w:szCs w:val="28"/>
          <w:lang w:val="ru-RU"/>
        </w:rPr>
      </w:pPr>
      <w:r w:rsidRPr="005D07AC">
        <w:rPr>
          <w:rFonts w:ascii="Times New Roman" w:hAnsi="Times New Roman" w:cs="Times New Roman"/>
          <w:sz w:val="28"/>
          <w:szCs w:val="28"/>
          <w:lang w:val="ru-RU"/>
        </w:rPr>
        <w:t>в) Адаптация условий труда (при наличии ограничений по здоровью и функциональных ограничений):</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сохранение занятости при получении инвалидности (изменение трудовых функций или перевод по медицинскому заключению);</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перевод на участки с меньшей физической и психоэмоциональной нагрузкой при ухудшении здоровья;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введение гибкого графика, неполного рабочего времени, дистанционной занятости по заявлению работника;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освобождение от сверхурочных, ночных смен, работы в выходные без письменного согласия (в дополнение к законодательным гарантиям);</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адаптация рабочих мест (эргономичная мебель, дополнительное освещение, увеличенный масштаб на экране).</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3"/>
        <w:rPr>
          <w:rFonts w:ascii="Times New Roman" w:hAnsi="Times New Roman" w:cs="Times New Roman"/>
          <w:sz w:val="28"/>
          <w:szCs w:val="28"/>
          <w:lang w:val="ru-RU"/>
        </w:rPr>
      </w:pPr>
      <w:r w:rsidRPr="005D07AC">
        <w:rPr>
          <w:rFonts w:ascii="Times New Roman" w:hAnsi="Times New Roman" w:cs="Times New Roman"/>
          <w:sz w:val="28"/>
          <w:szCs w:val="28"/>
          <w:lang w:val="ru-RU"/>
        </w:rPr>
        <w:t>г) Мотивация и признание:</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корпоративные программы популяризации ценности работников старших возрастов: галереи трудовых династий, конкурсы наставников, интервью с сотрудниками старших возрастов, дни здоровья, экскурсии;</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внутренние коммуникации для преодоления возрастных стереотипов (модули в программах адаптации молодых сотрудников, совместные мастер-классы);</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статус почетного работника организации с приглашением на мероприятия после выхода на пенсию;</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доплата за наставничество, оплата экспертных и консультационных заданий, оплата за передачу уникального опыта (лекции, запись </w:t>
      </w:r>
      <w:proofErr w:type="spellStart"/>
      <w:r w:rsidRPr="005D07AC">
        <w:rPr>
          <w:rFonts w:ascii="Times New Roman" w:hAnsi="Times New Roman" w:cs="Times New Roman"/>
          <w:sz w:val="28"/>
          <w:szCs w:val="28"/>
          <w:lang w:val="ru-RU"/>
        </w:rPr>
        <w:t>видеоинструкций</w:t>
      </w:r>
      <w:proofErr w:type="spellEnd"/>
      <w:r w:rsidRPr="005D07AC">
        <w:rPr>
          <w:rFonts w:ascii="Times New Roman" w:hAnsi="Times New Roman" w:cs="Times New Roman"/>
          <w:sz w:val="28"/>
          <w:szCs w:val="28"/>
          <w:lang w:val="ru-RU"/>
        </w:rPr>
        <w:t>);</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поощрение длительного стажа в организации.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3"/>
        <w:rPr>
          <w:rFonts w:ascii="Times New Roman" w:hAnsi="Times New Roman" w:cs="Times New Roman"/>
          <w:sz w:val="28"/>
          <w:szCs w:val="28"/>
          <w:lang w:val="ru-RU"/>
        </w:rPr>
      </w:pPr>
      <w:r w:rsidRPr="005D07AC">
        <w:rPr>
          <w:rFonts w:ascii="Times New Roman" w:hAnsi="Times New Roman" w:cs="Times New Roman"/>
          <w:sz w:val="28"/>
          <w:szCs w:val="28"/>
          <w:lang w:val="ru-RU"/>
        </w:rPr>
        <w:t>д) Социальная поддержка:</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доступное, полностью или частично оплачиваемое санаторно-курортное лечение;</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расширенная диагностика в рамках ДМС (сверх мероприятий, предусмотренных диспансеризацией в рамках ОМС);</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сохранение доступа к ДМС независимо от уровня заработной платы и режима работы;</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подключение к корпоративной пенсионной программе.</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Результат: план развития и поддержки с перечнем мероприятий, бюджетами и сроками.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5. Внедрение</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Цель этапа: запустить программу в организации, обеспечить участие целевой аудитории и вовлечение руководителей.</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Рекомендуемые действия: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провести пилотное тестирование в одном - двух подразделениях (3 - 6 месяцев);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 xml:space="preserve">обучить руководителей работе с программой (управление </w:t>
      </w:r>
      <w:proofErr w:type="spellStart"/>
      <w:r w:rsidRPr="005D07AC">
        <w:rPr>
          <w:rFonts w:ascii="Times New Roman" w:hAnsi="Times New Roman" w:cs="Times New Roman"/>
          <w:sz w:val="28"/>
          <w:szCs w:val="28"/>
          <w:lang w:val="ru-RU"/>
        </w:rPr>
        <w:t>многопоколенческими</w:t>
      </w:r>
      <w:proofErr w:type="spellEnd"/>
      <w:r w:rsidRPr="005D07AC">
        <w:rPr>
          <w:rFonts w:ascii="Times New Roman" w:hAnsi="Times New Roman" w:cs="Times New Roman"/>
          <w:sz w:val="28"/>
          <w:szCs w:val="28"/>
          <w:lang w:val="ru-RU"/>
        </w:rPr>
        <w:t xml:space="preserve"> командами, наставничество);</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информировать всех сотрудников о возможностях для старших коллег (корпоративный портал, рассылки, собрания);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назначить кураторов для сопровождения участников;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создать сообщество опытных сотрудников для обмена опытом;</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настроить систему обратной связи (опросы, ящик предложений, чат-бот).</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Инструменты информирования: корпоративный портал, специальные информационные рассылки, регулярные встречи, система обратной связи.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Результат: утвержденная и запущенная программа.</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5D07AC">
        <w:rPr>
          <w:rFonts w:ascii="Times New Roman" w:hAnsi="Times New Roman" w:cs="Times New Roman"/>
          <w:sz w:val="28"/>
          <w:szCs w:val="28"/>
          <w:lang w:val="ru-RU"/>
        </w:rPr>
        <w:t>6. Мониторинг и оценка эффективности программы</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Цель этапа: оценить эффективность программы, скорректировать подходы, масштабировать успешные практики.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5D07AC">
        <w:rPr>
          <w:rFonts w:ascii="Times New Roman" w:hAnsi="Times New Roman" w:cs="Times New Roman"/>
          <w:sz w:val="28"/>
          <w:szCs w:val="28"/>
          <w:lang w:val="ru-RU"/>
        </w:rPr>
        <w:t>Рекомендуемые показатели оценки (KPI):</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удержание сотрудников старше 50 лет (текучесть);</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доля работников старше 50 лет, охваченных обучением;</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количество активных наставнических пар;</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доля внутренних назначений на вакансии среди работников старше 50 лет;</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удовлетворенность программой (NPS);</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динамика освоения новых знаний, умений и навыков;</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число сотрудников, продвинувшихся по карьерной траектории.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Периодичность: ежеквартальный мониторинг промежуточных результатов, ежегодная комплексная оценка.</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По результатам мониторинга и оценки эффективности вносятся изменения в содержание траекторий, форматы обучения, систему мотивации и т.д. Обновленная программа утверждается на следующий год.</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bookmarkStart w:id="1" w:name="Par257"/>
      <w:bookmarkEnd w:id="1"/>
      <w:r w:rsidRPr="005D07AC">
        <w:rPr>
          <w:rFonts w:ascii="Times New Roman" w:hAnsi="Times New Roman" w:cs="Times New Roman"/>
          <w:sz w:val="28"/>
          <w:szCs w:val="28"/>
          <w:lang w:val="ru-RU"/>
        </w:rPr>
        <w:t>VI. Государственные меры поддержки работников старше 50 лет</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Работодателям и работникам рекомендуется активное использование государственных мер поддержки, предоставляемых на федеральном и региональном уровне. В 2025 - 2030 году в рамках национального проекта "Кадры" реализуются федеральные программы бесплатного обучения (в том числе для граждан в возрасте 50 лет и старше, граждан предпенсионного возраста), профессиональный конкурс "Лучший по профессии" и другие мероприятия.</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Во многих субъектах Российской Федерации действуют дополнительные меры поддержки, включая региональные субсидии на обучение, программы льготного санаторно-курортного лечения, квоты для трудоустройства граждан предпенсионного возраста и иные меры.</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Центры занятости населения оказывают консультации по вопросам профессиональной ориентации, помощь в подборе программ обучения, организуют ярмарки вакансий и специализированные мероприятия для соискателей старших возрастов, содействуют в трудоустройстве.</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Информацию о предлагаемых мерах поддержки можно получить при взаимодействии с центрами занятости населения (кадровыми центрами "Работа России"). В этой связи целесообразно наладить партнерские отношения с региональными центрами занятости (кадровыми центрами "Работа России") и участвовать в совместных программах. Практикой доказана эффективность такого взаимодействия. Центры занятости помогают соискателям старших возрастов выбрать подходящую сферу деятельности, направляют на психологические тренинги и занятия по социальной адаптации, содействуют в выборе возможного мероприятия поддержки, оказывают консультации по вопросам профессиональной ориентации, помощь в подборе программ обучения, организуют ярмарки вакансий и специализированные мероприятия для соискателей старших возрастов, содействуют в трудоустройстве при необходимости.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Работодателям рекомендуется регулярно отслеживать региональное законодательство и взаимодействовать с региональными органами власти по вопросам занятости, включить мониторинг доступных государственных программ поддержки в функционал службы управления персоналом и своевременно подавать заявки.</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Сведения о возможности участия в программах рекомендуется доводить до работников, содействовать выбору соответствующей программы (например, обучения или участия в профессиональном конкурсе) в соответствии с потребностями организации и создавать условия для совмещения работы и участия в соответствующем мероприятии (гибкий график, учебные отпуска), организовывать корпоративные этапы, освещать достижения работников во внутренних и внешних коммуникациях.</w:t>
      </w:r>
    </w:p>
    <w:p w:rsidR="005D07AC" w:rsidRPr="005D07AC" w:rsidRDefault="005D07AC" w:rsidP="005D07AC">
      <w:pPr>
        <w:autoSpaceDE w:val="0"/>
        <w:autoSpaceDN w:val="0"/>
        <w:adjustRightInd w:val="0"/>
        <w:spacing w:before="240"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Для этого рекомендуется:</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разместить на корпоративном портале и информационных стендах актуальную информацию о программах обучения и субсидиях;</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организовать специальные информационные рассылки для сотрудников старше 50 лет;</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lastRenderedPageBreak/>
        <w:t>проводить встречи с представителями центров занятости и образовательных организаций;</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назначить ответственного сотрудника (из службы управления персоналом) за консультирование работников по вопросам государственной поддержки.</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jc w:val="center"/>
        <w:outlineLvl w:val="0"/>
        <w:rPr>
          <w:rFonts w:ascii="Times New Roman" w:hAnsi="Times New Roman" w:cs="Times New Roman"/>
          <w:sz w:val="28"/>
          <w:szCs w:val="28"/>
          <w:lang w:val="ru-RU"/>
        </w:rPr>
      </w:pPr>
      <w:r w:rsidRPr="005D07AC">
        <w:rPr>
          <w:rFonts w:ascii="Times New Roman" w:hAnsi="Times New Roman" w:cs="Times New Roman"/>
          <w:sz w:val="28"/>
          <w:szCs w:val="28"/>
          <w:lang w:val="ru-RU"/>
        </w:rPr>
        <w:t>VII. Заключение</w:t>
      </w:r>
    </w:p>
    <w:p w:rsidR="005D07AC" w:rsidRPr="005D07AC" w:rsidRDefault="005D07AC" w:rsidP="005D07AC">
      <w:pPr>
        <w:autoSpaceDE w:val="0"/>
        <w:autoSpaceDN w:val="0"/>
        <w:adjustRightInd w:val="0"/>
        <w:spacing w:after="0" w:line="240" w:lineRule="auto"/>
        <w:jc w:val="both"/>
        <w:rPr>
          <w:rFonts w:ascii="Times New Roman" w:hAnsi="Times New Roman" w:cs="Times New Roman"/>
          <w:sz w:val="28"/>
          <w:szCs w:val="28"/>
          <w:lang w:val="ru-RU"/>
        </w:rPr>
      </w:pP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В условиях цифровизации экономики и стремительного изменения требований к знаниям, умениям и навыкам работники в возрасте старше 50 лет относятся к группе повышенного риска снижения занятости и профессиональной востребованности. При этом их опыт, квалификация и трудовой потенциал остаются значимым ресурсом для экономики. В связи с этим работодателям наряду с государством и при участии профсоюзных организаций (при их наличии) рекомендуется формировать корпоративную политику, направленную на поддержку работников в возрасте старше 50 лет.</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Разработка и реализация карьерных траекторий для работников в возрасте старше 50 лет вносит свой вклад в достижение национальных целей развития: укрепление здоровья и повышение благополучия людей, реализацию потенциала и развитие талантов каждого человека, обеспечение устойчивой и динамичной экономики, цифровую трансформацию. Кроме того, данные мероприятия способствуют снижению объемов дефицита кадров, повышению лояльности и мотивации работников, укреплению репутации ответственного работодателя и росту конкурентоспособности организации.</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r w:rsidRPr="005D07AC">
        <w:rPr>
          <w:rFonts w:ascii="Times New Roman" w:hAnsi="Times New Roman" w:cs="Times New Roman"/>
          <w:sz w:val="28"/>
          <w:szCs w:val="28"/>
          <w:lang w:val="ru-RU"/>
        </w:rPr>
        <w:t>Настоящие рекомендации могут на добровольной основе использоваться при подготовке документов организации стратегического и оперативного характера, в коллективных договорах, а также отраслевых (межотраслевых) соглашениях.</w:t>
      </w:r>
    </w:p>
    <w:p w:rsidR="005D07AC" w:rsidRPr="005D07AC" w:rsidRDefault="005D07AC" w:rsidP="005D07AC">
      <w:pPr>
        <w:autoSpaceDE w:val="0"/>
        <w:autoSpaceDN w:val="0"/>
        <w:adjustRightInd w:val="0"/>
        <w:spacing w:after="0" w:line="240" w:lineRule="auto"/>
        <w:ind w:firstLine="540"/>
        <w:jc w:val="both"/>
        <w:rPr>
          <w:rFonts w:ascii="Times New Roman" w:hAnsi="Times New Roman" w:cs="Times New Roman"/>
          <w:sz w:val="28"/>
          <w:szCs w:val="28"/>
          <w:lang w:val="ru-RU"/>
        </w:rPr>
      </w:pPr>
    </w:p>
    <w:p w:rsidR="005D07AC" w:rsidRPr="007215D3" w:rsidRDefault="00233FFC" w:rsidP="00233FFC">
      <w:pPr>
        <w:autoSpaceDE w:val="0"/>
        <w:autoSpaceDN w:val="0"/>
        <w:adjustRightInd w:val="0"/>
        <w:spacing w:after="0" w:line="240" w:lineRule="auto"/>
        <w:ind w:firstLine="540"/>
        <w:jc w:val="both"/>
        <w:rPr>
          <w:rFonts w:ascii="Times New Roman" w:hAnsi="Times New Roman" w:cs="Times New Roman"/>
          <w:sz w:val="28"/>
          <w:szCs w:val="28"/>
          <w:lang w:val="ru-RU"/>
        </w:rPr>
      </w:pPr>
      <w:r w:rsidRPr="00233FFC">
        <w:rPr>
          <w:rFonts w:ascii="Times New Roman" w:hAnsi="Times New Roman" w:cs="Times New Roman"/>
          <w:b/>
          <w:bCs/>
          <w:sz w:val="28"/>
          <w:szCs w:val="28"/>
          <w:lang w:val="ru-RU"/>
        </w:rPr>
        <w:t>Утверждены Рекомендации для работодателей по сопровождению при трудоустройстве, трудовой адаптации, социальному сопровождению и профессиональному развитию ветеранов боевых действий, принимавших участие (содействовавших выполнению задач) в специальной военной операции</w:t>
      </w:r>
      <w:r>
        <w:rPr>
          <w:rFonts w:ascii="Times New Roman" w:hAnsi="Times New Roman" w:cs="Times New Roman"/>
          <w:sz w:val="28"/>
          <w:szCs w:val="28"/>
          <w:lang w:val="ru-RU"/>
        </w:rPr>
        <w:t xml:space="preserve"> </w:t>
      </w:r>
      <w:r w:rsidRPr="00233FFC">
        <w:rPr>
          <w:rFonts w:ascii="Times New Roman" w:hAnsi="Times New Roman" w:cs="Times New Roman"/>
          <w:sz w:val="28"/>
          <w:szCs w:val="28"/>
          <w:lang w:val="ru-RU"/>
        </w:rPr>
        <w:t>(решение Российской трехсторонней комиссии по регулированию социально-трудовых отношений, протокол от 26.06.2026</w:t>
      </w:r>
      <w:r>
        <w:rPr>
          <w:rFonts w:ascii="Times New Roman" w:hAnsi="Times New Roman" w:cs="Times New Roman"/>
          <w:sz w:val="28"/>
          <w:szCs w:val="28"/>
          <w:lang w:val="ru-RU"/>
        </w:rPr>
        <w:t>г.</w:t>
      </w:r>
      <w:r w:rsidRPr="00233FFC">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233FFC">
        <w:rPr>
          <w:rFonts w:ascii="Times New Roman" w:hAnsi="Times New Roman" w:cs="Times New Roman"/>
          <w:sz w:val="28"/>
          <w:szCs w:val="28"/>
          <w:lang w:val="ru-RU"/>
        </w:rPr>
        <w:t>6пр)</w:t>
      </w:r>
      <w:r>
        <w:rPr>
          <w:rFonts w:ascii="Times New Roman" w:hAnsi="Times New Roman" w:cs="Times New Roman"/>
          <w:sz w:val="28"/>
          <w:szCs w:val="28"/>
          <w:lang w:val="ru-RU"/>
        </w:rPr>
        <w:t>.</w:t>
      </w:r>
    </w:p>
    <w:p w:rsidR="003D2326" w:rsidRPr="005D07AC" w:rsidRDefault="003D2326" w:rsidP="005D07AC">
      <w:pPr>
        <w:autoSpaceDE w:val="0"/>
        <w:autoSpaceDN w:val="0"/>
        <w:adjustRightInd w:val="0"/>
        <w:spacing w:after="0" w:line="240" w:lineRule="auto"/>
        <w:ind w:firstLine="540"/>
        <w:jc w:val="both"/>
        <w:rPr>
          <w:rFonts w:ascii="Times New Roman" w:hAnsi="Times New Roman" w:cs="Times New Roman"/>
          <w:b/>
          <w:bCs/>
          <w:sz w:val="24"/>
          <w:szCs w:val="24"/>
          <w:lang w:val="ru-RU"/>
        </w:rPr>
      </w:pP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РЕКОМЕНДАЦИИ</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ДЛЯ РАБОТОДАТЕЛЕЙ ПО СОПРОВОЖДЕНИЮ</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ПРИ ТРУДОУСТРОЙСТВЕ, ТРУДОВОЙ АДАПТАЦИИ, СОЦИАЛЬНОМУ</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СОПРОВОЖДЕНИЮ И ПРОФЕССИОНАЛЬНОМУ РАЗВИТИЮ ВЕТЕРАНОВ</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БОЕВЫХ ДЕЙСТВИЙ, ПРИНИМАВШИХ УЧАСТИЕ (СОДЕЙСТВОВАВШИХ</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ВЫПОЛНЕНИЮ ЗАДАЧ) В СПЕЦИАЛЬНОЙ ВОЕННОЙ ОПЕРАЦИИ</w:t>
      </w:r>
    </w:p>
    <w:p w:rsidR="00EC1675" w:rsidRPr="00EC1675" w:rsidRDefault="00EC1675" w:rsidP="00EC1675">
      <w:pPr>
        <w:autoSpaceDE w:val="0"/>
        <w:autoSpaceDN w:val="0"/>
        <w:adjustRightInd w:val="0"/>
        <w:spacing w:after="0" w:line="240" w:lineRule="auto"/>
        <w:jc w:val="both"/>
        <w:outlineLvl w:val="0"/>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0"/>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Общие положения</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Цель рекомендаций - помощь работодателям при решении задач трудоустройства, профессиональной, социальной и трудовой адаптации и эффективной интеграции в трудовые коллективы, а также профессионального развития ветеранов боевых действий, принимавших участие (содействовавших выполнению задач) в специальной военной операции (далее - участников СВО).</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Рекомендации разработаны с учетом положений законодательства Российской Федерации в части, регулирующей вопросы сохранения рабочего места, трудоустройства, адаптации и профессионального развития участников СВО. Аннотированный перечень основных нормативных правовых актов федерального уровня приведен в </w:t>
      </w:r>
      <w:hyperlink r:id="rId9" w:history="1">
        <w:r w:rsidRPr="00EC1675">
          <w:rPr>
            <w:rFonts w:ascii="Times New Roman" w:hAnsi="Times New Roman" w:cs="Times New Roman"/>
            <w:sz w:val="28"/>
            <w:szCs w:val="28"/>
            <w:lang w:val="ru-RU"/>
          </w:rPr>
          <w:t>приложении 2</w:t>
        </w:r>
      </w:hyperlink>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При подготовке рекомендаций использован опыт организаций - победителей и призеров Всероссийского конкурса лучших практик подготовки кадров, проводимого при поддержке Минтруда России и Российского союза промышленников и предпринимателей, по номинации "Новая высота" - лучшие практики трудоустройства, адаптации и профессионального развития участников специальной военной операции" (аннотации практик приведены в </w:t>
      </w:r>
      <w:hyperlink r:id="rId10" w:history="1">
        <w:r w:rsidRPr="00EC1675">
          <w:rPr>
            <w:rFonts w:ascii="Times New Roman" w:hAnsi="Times New Roman" w:cs="Times New Roman"/>
            <w:sz w:val="28"/>
            <w:szCs w:val="28"/>
            <w:lang w:val="ru-RU"/>
          </w:rPr>
          <w:t>приложении 3</w:t>
        </w:r>
      </w:hyperlink>
      <w:r w:rsidRPr="00EC1675">
        <w:rPr>
          <w:rFonts w:ascii="Times New Roman" w:hAnsi="Times New Roman" w:cs="Times New Roman"/>
          <w:sz w:val="28"/>
          <w:szCs w:val="28"/>
          <w:lang w:val="ru-RU"/>
        </w:rPr>
        <w:t xml:space="preserve">), примеры региональных практик по сопровождению при трудоустройстве, трудовой адаптации, социальному сопровождению и профессиональному развитию участников СВО </w:t>
      </w:r>
      <w:hyperlink r:id="rId11" w:history="1">
        <w:r w:rsidRPr="00EC1675">
          <w:rPr>
            <w:rFonts w:ascii="Times New Roman" w:hAnsi="Times New Roman" w:cs="Times New Roman"/>
            <w:sz w:val="28"/>
            <w:szCs w:val="28"/>
            <w:lang w:val="ru-RU"/>
          </w:rPr>
          <w:t>(приложение 4)</w:t>
        </w:r>
      </w:hyperlink>
      <w:r w:rsidRPr="00EC1675">
        <w:rPr>
          <w:rFonts w:ascii="Times New Roman" w:hAnsi="Times New Roman" w:cs="Times New Roman"/>
          <w:sz w:val="28"/>
          <w:szCs w:val="28"/>
          <w:lang w:val="ru-RU"/>
        </w:rPr>
        <w:t>, а также опыт открытого акционерного общества "Российские железные дороги" и государственной корпорации "</w:t>
      </w:r>
      <w:proofErr w:type="spellStart"/>
      <w:r w:rsidRPr="00EC1675">
        <w:rPr>
          <w:rFonts w:ascii="Times New Roman" w:hAnsi="Times New Roman" w:cs="Times New Roman"/>
          <w:sz w:val="28"/>
          <w:szCs w:val="28"/>
          <w:lang w:val="ru-RU"/>
        </w:rPr>
        <w:t>Ростех</w:t>
      </w:r>
      <w:proofErr w:type="spellEnd"/>
      <w:r w:rsidRPr="00EC1675">
        <w:rPr>
          <w:rFonts w:ascii="Times New Roman" w:hAnsi="Times New Roman" w:cs="Times New Roman"/>
          <w:sz w:val="28"/>
          <w:szCs w:val="28"/>
          <w:lang w:val="ru-RU"/>
        </w:rPr>
        <w:t>" (</w:t>
      </w:r>
      <w:hyperlink r:id="rId12" w:history="1">
        <w:r w:rsidRPr="00EC1675">
          <w:rPr>
            <w:rFonts w:ascii="Times New Roman" w:hAnsi="Times New Roman" w:cs="Times New Roman"/>
            <w:sz w:val="28"/>
            <w:szCs w:val="28"/>
            <w:lang w:val="ru-RU"/>
          </w:rPr>
          <w:t>приложения 5</w:t>
        </w:r>
      </w:hyperlink>
      <w:r w:rsidRPr="00EC1675">
        <w:rPr>
          <w:rFonts w:ascii="Times New Roman" w:hAnsi="Times New Roman" w:cs="Times New Roman"/>
          <w:sz w:val="28"/>
          <w:szCs w:val="28"/>
          <w:lang w:val="ru-RU"/>
        </w:rPr>
        <w:t xml:space="preserve"> и </w:t>
      </w:r>
      <w:hyperlink r:id="rId13" w:history="1">
        <w:r w:rsidRPr="00EC1675">
          <w:rPr>
            <w:rFonts w:ascii="Times New Roman" w:hAnsi="Times New Roman" w:cs="Times New Roman"/>
            <w:sz w:val="28"/>
            <w:szCs w:val="28"/>
            <w:lang w:val="ru-RU"/>
          </w:rPr>
          <w:t>6</w:t>
        </w:r>
      </w:hyperlink>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0"/>
        <w:rPr>
          <w:rFonts w:ascii="Times New Roman" w:hAnsi="Times New Roman" w:cs="Times New Roman"/>
          <w:sz w:val="28"/>
          <w:szCs w:val="28"/>
          <w:lang w:val="ru-RU"/>
        </w:rPr>
      </w:pPr>
      <w:r w:rsidRPr="00EC1675">
        <w:rPr>
          <w:rFonts w:ascii="Times New Roman" w:hAnsi="Times New Roman" w:cs="Times New Roman"/>
          <w:sz w:val="28"/>
          <w:szCs w:val="28"/>
          <w:lang w:val="ru-RU"/>
        </w:rPr>
        <w:t>Раздел I. Сохранение рабочих мест и прием на работу</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1.1. Реализация работодателем гарантии сохранения рабочего места и трудовых прав участников СВО</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Федеральным </w:t>
      </w:r>
      <w:hyperlink r:id="rId14" w:history="1">
        <w:r w:rsidRPr="00EC1675">
          <w:rPr>
            <w:rFonts w:ascii="Times New Roman" w:hAnsi="Times New Roman" w:cs="Times New Roman"/>
            <w:sz w:val="28"/>
            <w:szCs w:val="28"/>
            <w:lang w:val="ru-RU"/>
          </w:rPr>
          <w:t>законом</w:t>
        </w:r>
      </w:hyperlink>
      <w:r w:rsidRPr="00EC1675">
        <w:rPr>
          <w:rFonts w:ascii="Times New Roman" w:hAnsi="Times New Roman" w:cs="Times New Roman"/>
          <w:sz w:val="28"/>
          <w:szCs w:val="28"/>
          <w:lang w:val="ru-RU"/>
        </w:rPr>
        <w:t xml:space="preserve"> от 07.10.2022 N 376-ФЗ в Трудовой </w:t>
      </w:r>
      <w:hyperlink r:id="rId15" w:history="1">
        <w:r w:rsidRPr="00EC1675">
          <w:rPr>
            <w:rFonts w:ascii="Times New Roman" w:hAnsi="Times New Roman" w:cs="Times New Roman"/>
            <w:sz w:val="28"/>
            <w:szCs w:val="28"/>
            <w:lang w:val="ru-RU"/>
          </w:rPr>
          <w:t>кодекс</w:t>
        </w:r>
      </w:hyperlink>
      <w:r w:rsidRPr="00EC1675">
        <w:rPr>
          <w:rFonts w:ascii="Times New Roman" w:hAnsi="Times New Roman" w:cs="Times New Roman"/>
          <w:sz w:val="28"/>
          <w:szCs w:val="28"/>
          <w:lang w:val="ru-RU"/>
        </w:rPr>
        <w:t xml:space="preserve"> Российской Федерации (далее - ТК РФ) введена </w:t>
      </w:r>
      <w:hyperlink r:id="rId16" w:history="1">
        <w:r w:rsidRPr="00EC1675">
          <w:rPr>
            <w:rFonts w:ascii="Times New Roman" w:hAnsi="Times New Roman" w:cs="Times New Roman"/>
            <w:sz w:val="28"/>
            <w:szCs w:val="28"/>
            <w:lang w:val="ru-RU"/>
          </w:rPr>
          <w:t>ст. 351.7</w:t>
        </w:r>
      </w:hyperlink>
      <w:r w:rsidRPr="00EC1675">
        <w:rPr>
          <w:rFonts w:ascii="Times New Roman" w:hAnsi="Times New Roman" w:cs="Times New Roman"/>
          <w:sz w:val="28"/>
          <w:szCs w:val="28"/>
          <w:lang w:val="ru-RU"/>
        </w:rPr>
        <w:t>, согласно которой установлены трудовые гарантии для лиц, участвующих в СВО, а также членов их семей.</w:t>
      </w:r>
    </w:p>
    <w:p w:rsidR="00EC1675" w:rsidRPr="00EC1675" w:rsidRDefault="007215D3"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hyperlink r:id="rId17" w:history="1">
        <w:r w:rsidR="00EC1675" w:rsidRPr="00EC1675">
          <w:rPr>
            <w:rFonts w:ascii="Times New Roman" w:hAnsi="Times New Roman" w:cs="Times New Roman"/>
            <w:sz w:val="28"/>
            <w:szCs w:val="28"/>
            <w:lang w:val="ru-RU"/>
          </w:rPr>
          <w:t>Ст. 351.7</w:t>
        </w:r>
      </w:hyperlink>
      <w:r w:rsidR="00EC1675" w:rsidRPr="00EC1675">
        <w:rPr>
          <w:rFonts w:ascii="Times New Roman" w:hAnsi="Times New Roman" w:cs="Times New Roman"/>
          <w:sz w:val="28"/>
          <w:szCs w:val="28"/>
          <w:lang w:val="ru-RU"/>
        </w:rPr>
        <w:t xml:space="preserve"> ТК РФ установлены особенности обеспечения трудовых прав работников:</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призванных на военную службу по мобилизации в период мобилизации, в период военного положения или в военное время;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 xml:space="preserve">направленных на службу в войска национальной гвардии Российской Федерации (далее - </w:t>
      </w:r>
      <w:proofErr w:type="spellStart"/>
      <w:r w:rsidRPr="00EC1675">
        <w:rPr>
          <w:rFonts w:ascii="Times New Roman" w:hAnsi="Times New Roman" w:cs="Times New Roman"/>
          <w:sz w:val="28"/>
          <w:szCs w:val="28"/>
          <w:lang w:val="ru-RU"/>
        </w:rPr>
        <w:t>Росгвардия</w:t>
      </w:r>
      <w:proofErr w:type="spellEnd"/>
      <w:r w:rsidRPr="00EC1675">
        <w:rPr>
          <w:rFonts w:ascii="Times New Roman" w:hAnsi="Times New Roman" w:cs="Times New Roman"/>
          <w:sz w:val="28"/>
          <w:szCs w:val="28"/>
          <w:lang w:val="ru-RU"/>
        </w:rPr>
        <w:t>) по мобилизации в период мобилизации, в период военного положения или в военное время;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заключивших контракт о прохождении военной службы в период мобилизации, в период военного положения или в военное время;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заключивших контракт о добровольном содействии в выполнении задач, возложенных на Вооруженные Силы Российской Федерации или </w:t>
      </w:r>
      <w:proofErr w:type="spellStart"/>
      <w:r w:rsidRPr="00EC1675">
        <w:rPr>
          <w:rFonts w:ascii="Times New Roman" w:hAnsi="Times New Roman" w:cs="Times New Roman"/>
          <w:sz w:val="28"/>
          <w:szCs w:val="28"/>
          <w:lang w:val="ru-RU"/>
        </w:rPr>
        <w:t>Росгвардию</w:t>
      </w:r>
      <w:proofErr w:type="spellEnd"/>
      <w:r w:rsidRPr="00EC1675">
        <w:rPr>
          <w:rFonts w:ascii="Times New Roman" w:hAnsi="Times New Roman" w:cs="Times New Roman"/>
          <w:sz w:val="28"/>
          <w:szCs w:val="28"/>
          <w:lang w:val="ru-RU"/>
        </w:rPr>
        <w:t>, в период мобилизации, в период военного положения или в военное время.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Действие трудового договора с указанными лицами приостанавливается на период прохождения работником военной службы, службы в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или оказания им добровольного содействия в выполнении задач, возложенных на Вооруженные Силы Российской Федерации или </w:t>
      </w:r>
      <w:proofErr w:type="spellStart"/>
      <w:r w:rsidRPr="00EC1675">
        <w:rPr>
          <w:rFonts w:ascii="Times New Roman" w:hAnsi="Times New Roman" w:cs="Times New Roman"/>
          <w:sz w:val="28"/>
          <w:szCs w:val="28"/>
          <w:lang w:val="ru-RU"/>
        </w:rPr>
        <w:t>Росгвардию</w:t>
      </w:r>
      <w:proofErr w:type="spellEnd"/>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На этот период за работником сохраняется место работы (должность) и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Рекомендуется в период приостановления действия трудового договора выплачивать работнику материальную помощь. Этот период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Действие трудового договора возобновляется в день выхода работника на работу.</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w:t>
      </w:r>
      <w:hyperlink r:id="rId18" w:history="1">
        <w:r w:rsidRPr="00EC1675">
          <w:rPr>
            <w:rFonts w:ascii="Times New Roman" w:hAnsi="Times New Roman" w:cs="Times New Roman"/>
            <w:sz w:val="28"/>
            <w:szCs w:val="28"/>
            <w:lang w:val="ru-RU"/>
          </w:rPr>
          <w:t>ч. 1</w:t>
        </w:r>
      </w:hyperlink>
      <w:r w:rsidRPr="00EC1675">
        <w:rPr>
          <w:rFonts w:ascii="Times New Roman" w:hAnsi="Times New Roman" w:cs="Times New Roman"/>
          <w:sz w:val="28"/>
          <w:szCs w:val="28"/>
          <w:lang w:val="ru-RU"/>
        </w:rPr>
        <w:t xml:space="preserve"> и </w:t>
      </w:r>
      <w:hyperlink r:id="rId19" w:history="1">
        <w:proofErr w:type="spellStart"/>
        <w:r w:rsidRPr="00EC1675">
          <w:rPr>
            <w:rFonts w:ascii="Times New Roman" w:hAnsi="Times New Roman" w:cs="Times New Roman"/>
            <w:sz w:val="28"/>
            <w:szCs w:val="28"/>
            <w:lang w:val="ru-RU"/>
          </w:rPr>
          <w:t>абз</w:t>
        </w:r>
        <w:proofErr w:type="spellEnd"/>
        <w:r w:rsidRPr="00EC1675">
          <w:rPr>
            <w:rFonts w:ascii="Times New Roman" w:hAnsi="Times New Roman" w:cs="Times New Roman"/>
            <w:sz w:val="28"/>
            <w:szCs w:val="28"/>
            <w:lang w:val="ru-RU"/>
          </w:rPr>
          <w:t>. 3</w:t>
        </w:r>
      </w:hyperlink>
      <w:r w:rsidRPr="00EC1675">
        <w:rPr>
          <w:rFonts w:ascii="Times New Roman" w:hAnsi="Times New Roman" w:cs="Times New Roman"/>
          <w:sz w:val="28"/>
          <w:szCs w:val="28"/>
          <w:lang w:val="ru-RU"/>
        </w:rPr>
        <w:t xml:space="preserve">, </w:t>
      </w:r>
      <w:hyperlink r:id="rId20" w:history="1">
        <w:r w:rsidRPr="00EC1675">
          <w:rPr>
            <w:rFonts w:ascii="Times New Roman" w:hAnsi="Times New Roman" w:cs="Times New Roman"/>
            <w:sz w:val="28"/>
            <w:szCs w:val="28"/>
            <w:lang w:val="ru-RU"/>
          </w:rPr>
          <w:t>5</w:t>
        </w:r>
      </w:hyperlink>
      <w:r w:rsidRPr="00EC1675">
        <w:rPr>
          <w:rFonts w:ascii="Times New Roman" w:hAnsi="Times New Roman" w:cs="Times New Roman"/>
          <w:sz w:val="28"/>
          <w:szCs w:val="28"/>
          <w:lang w:val="ru-RU"/>
        </w:rPr>
        <w:t xml:space="preserve">, </w:t>
      </w:r>
      <w:hyperlink r:id="rId21" w:history="1">
        <w:r w:rsidRPr="00EC1675">
          <w:rPr>
            <w:rFonts w:ascii="Times New Roman" w:hAnsi="Times New Roman" w:cs="Times New Roman"/>
            <w:sz w:val="28"/>
            <w:szCs w:val="28"/>
            <w:lang w:val="ru-RU"/>
          </w:rPr>
          <w:t>9</w:t>
        </w:r>
      </w:hyperlink>
      <w:r w:rsidRPr="00EC1675">
        <w:rPr>
          <w:rFonts w:ascii="Times New Roman" w:hAnsi="Times New Roman" w:cs="Times New Roman"/>
          <w:sz w:val="28"/>
          <w:szCs w:val="28"/>
          <w:lang w:val="ru-RU"/>
        </w:rPr>
        <w:t xml:space="preserve"> - </w:t>
      </w:r>
      <w:hyperlink r:id="rId22" w:history="1">
        <w:r w:rsidRPr="00EC1675">
          <w:rPr>
            <w:rFonts w:ascii="Times New Roman" w:hAnsi="Times New Roman" w:cs="Times New Roman"/>
            <w:sz w:val="28"/>
            <w:szCs w:val="28"/>
            <w:lang w:val="ru-RU"/>
          </w:rPr>
          <w:t>11 ч. 2 ст. 59</w:t>
        </w:r>
      </w:hyperlink>
      <w:r w:rsidRPr="00EC1675">
        <w:rPr>
          <w:rFonts w:ascii="Times New Roman" w:hAnsi="Times New Roman" w:cs="Times New Roman"/>
          <w:sz w:val="28"/>
          <w:szCs w:val="28"/>
          <w:lang w:val="ru-RU"/>
        </w:rPr>
        <w:t xml:space="preserve"> ТК РФ.</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случае если в период приостановления действия трудового договора с указанными категориями работников расторгнуты трудовые договоры в связи с истечением срока их действия, то в течение трех месяцев после окончания прохождения ими военной службы, либо после окончания действия заключенных ими контрактов о добровольном содействии в выполнении задач, возложенных на Вооруженные Силы Российской Федерации или войска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данные работники имеют преимущественное право поступления на работу по ранее занимаемой должности у работодателей, с которыми указанные лица состояли в трудовых отношениях до призыва на военную службу по мобилизации, заключения контракта о прохождении военной службы либо контракта о </w:t>
      </w:r>
      <w:r w:rsidRPr="00EC1675">
        <w:rPr>
          <w:rFonts w:ascii="Times New Roman" w:hAnsi="Times New Roman" w:cs="Times New Roman"/>
          <w:sz w:val="28"/>
          <w:szCs w:val="28"/>
          <w:lang w:val="ru-RU"/>
        </w:rPr>
        <w:lastRenderedPageBreak/>
        <w:t xml:space="preserve">добровольном содействии в выполнении задач, возложенных на Вооруженные Силы Российской Федерации или войска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им по состоянию здоровья.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Участник СВО в течение 3-х месяцев со дня окончания военной службы по мобилизации, службы в войсках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или оказания им добровольного содействия в выполнении задач, возложенных на Вооруженные Силы Российской Федерации или войска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и не позднее, чем за 3 дня до выхода на рабочее место, должен уведомить работодателя о своем возвращении. Если участник СВО не вышел на работу по истечении указанного срока, работодатель рассматривает вопрос о его увольнении. Расторжение трудового договора с работником в этом случае осуществляется по инициативе работодателя по основанию, предусмотренному </w:t>
      </w:r>
      <w:hyperlink r:id="rId23" w:history="1">
        <w:r w:rsidRPr="00EC1675">
          <w:rPr>
            <w:rFonts w:ascii="Times New Roman" w:hAnsi="Times New Roman" w:cs="Times New Roman"/>
            <w:sz w:val="28"/>
            <w:szCs w:val="28"/>
            <w:lang w:val="ru-RU"/>
          </w:rPr>
          <w:t>п. 13.1 ч. 1 ст. 81</w:t>
        </w:r>
      </w:hyperlink>
      <w:r w:rsidRPr="00EC1675">
        <w:rPr>
          <w:rFonts w:ascii="Times New Roman" w:hAnsi="Times New Roman" w:cs="Times New Roman"/>
          <w:sz w:val="28"/>
          <w:szCs w:val="28"/>
          <w:lang w:val="ru-RU"/>
        </w:rPr>
        <w:t xml:space="preserve"> ТК РФ.</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Указанный трехмесячный период продлевается на период временной нетрудоспособности работника, наступившей после окончания прохождения работником соответствующей службы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w:t>
      </w:r>
      <w:proofErr w:type="spellStart"/>
      <w:r w:rsidRPr="00EC1675">
        <w:rPr>
          <w:rFonts w:ascii="Times New Roman" w:hAnsi="Times New Roman" w:cs="Times New Roman"/>
          <w:sz w:val="28"/>
          <w:szCs w:val="28"/>
          <w:lang w:val="ru-RU"/>
        </w:rPr>
        <w:t>Росгвардию</w:t>
      </w:r>
      <w:proofErr w:type="spellEnd"/>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Если работник - участник СВО желает продолжить трудовую деятельность на предприятии, но для работы на прежнем рабочем месте ему необходимо восстановить профессиональные компетенции, или приобрести новые, или он имеет ограничения по здоровью или инвалидность, работодатель рассматривает возможность повышения квалификации для работы в соответствии ранее с занимаемой должностью или профессией либо перевода участника СВО на другую работу, которую он может выполнять с учетом своего состояния здоровья. В случае согласия работника пройти обучение, работодатель организует повышение квалификации в рамках программ профессионального обучения или дополнительного профессионального образования. При этом работодатель может использовать возможности обучения в рамках федерального </w:t>
      </w:r>
      <w:hyperlink r:id="rId24"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"Активные меры содействия занятости" национального </w:t>
      </w:r>
      <w:hyperlink r:id="rId25"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"Кадры" (механизм реализации меры приведен в </w:t>
      </w:r>
      <w:hyperlink w:anchor="Par207" w:history="1">
        <w:r w:rsidRPr="00EC1675">
          <w:rPr>
            <w:rFonts w:ascii="Times New Roman" w:hAnsi="Times New Roman" w:cs="Times New Roman"/>
            <w:sz w:val="28"/>
            <w:szCs w:val="28"/>
            <w:lang w:val="ru-RU"/>
          </w:rPr>
          <w:t>п. 3.3</w:t>
        </w:r>
      </w:hyperlink>
      <w:r w:rsidRPr="00EC1675">
        <w:rPr>
          <w:rFonts w:ascii="Times New Roman" w:hAnsi="Times New Roman" w:cs="Times New Roman"/>
          <w:sz w:val="28"/>
          <w:szCs w:val="28"/>
          <w:lang w:val="ru-RU"/>
        </w:rPr>
        <w:t xml:space="preserve"> настоящих рекомендаций).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Также для восстановления профессиональных компетенций или приобретения новых работодатель может использовать механизм наставничества, в котором участник СВО выступает в качестве наставляемого.</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В течение шести месяцев после возобновления трудового договора участник СВО имеет право на предоставление ему ежегодного оплачиваемого отпуска в удобное для него время независимо от стажа работы (</w:t>
      </w:r>
      <w:hyperlink r:id="rId26" w:history="1">
        <w:r w:rsidRPr="00EC1675">
          <w:rPr>
            <w:rFonts w:ascii="Times New Roman" w:hAnsi="Times New Roman" w:cs="Times New Roman"/>
            <w:sz w:val="28"/>
            <w:szCs w:val="28"/>
            <w:lang w:val="ru-RU"/>
          </w:rPr>
          <w:t>ч. 14 ст. 351.7</w:t>
        </w:r>
      </w:hyperlink>
      <w:r w:rsidRPr="00EC1675">
        <w:rPr>
          <w:rFonts w:ascii="Times New Roman" w:hAnsi="Times New Roman" w:cs="Times New Roman"/>
          <w:sz w:val="28"/>
          <w:szCs w:val="28"/>
          <w:lang w:val="ru-RU"/>
        </w:rPr>
        <w:t xml:space="preserve"> ТК РФ).</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Поскольку, в соответствии с </w:t>
      </w:r>
      <w:hyperlink r:id="rId27" w:history="1">
        <w:proofErr w:type="spellStart"/>
        <w:r w:rsidRPr="00EC1675">
          <w:rPr>
            <w:rFonts w:ascii="Times New Roman" w:hAnsi="Times New Roman" w:cs="Times New Roman"/>
            <w:sz w:val="28"/>
            <w:szCs w:val="28"/>
            <w:lang w:val="ru-RU"/>
          </w:rPr>
          <w:t>абз</w:t>
        </w:r>
        <w:proofErr w:type="spellEnd"/>
        <w:r w:rsidRPr="00EC1675">
          <w:rPr>
            <w:rFonts w:ascii="Times New Roman" w:hAnsi="Times New Roman" w:cs="Times New Roman"/>
            <w:sz w:val="28"/>
            <w:szCs w:val="28"/>
            <w:lang w:val="ru-RU"/>
          </w:rPr>
          <w:t>. 7 ч. 1 ст. 121</w:t>
        </w:r>
      </w:hyperlink>
      <w:r w:rsidRPr="00EC1675">
        <w:rPr>
          <w:rFonts w:ascii="Times New Roman" w:hAnsi="Times New Roman" w:cs="Times New Roman"/>
          <w:sz w:val="28"/>
          <w:szCs w:val="28"/>
          <w:lang w:val="ru-RU"/>
        </w:rPr>
        <w:t xml:space="preserve"> ТК РФ, период приостановления трудового договора засчитывается в стаж работы, дающий право на ежегодный оплачиваемый отпуск, за время службы у работника накапливаются дни ежегодного оплачиваемого отпуска, которые он может использовать после возобновления действия трудового договора.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случае отсутствия у работодателя иной должности (иного места работы, подходящего в том числе с учетом состояния здоровья участника СВО) или отказа участника СВО от иной должности (иного места работы) в той же организации участник СВО может обратиться в региональный филиал Государственного Фонда "Защитники Отечества" (далее - Фонд "Защитники Отечества") или центр занятости населения (кадровый центр) (далее - ЦЗН) для сопровождения по индивидуальному маршруту (включая предложение пройти повышение квалификации, переподготовку, иные варианты трудоустройства).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Участники СВО, с которыми действие трудового договора приостановлено и имеющие в соответствии со </w:t>
      </w:r>
      <w:hyperlink r:id="rId28" w:history="1">
        <w:r w:rsidRPr="00EC1675">
          <w:rPr>
            <w:rFonts w:ascii="Times New Roman" w:hAnsi="Times New Roman" w:cs="Times New Roman"/>
            <w:sz w:val="28"/>
            <w:szCs w:val="28"/>
            <w:lang w:val="ru-RU"/>
          </w:rPr>
          <w:t>ст. 325</w:t>
        </w:r>
      </w:hyperlink>
      <w:r w:rsidRPr="00EC1675">
        <w:rPr>
          <w:rFonts w:ascii="Times New Roman" w:hAnsi="Times New Roman" w:cs="Times New Roman"/>
          <w:sz w:val="28"/>
          <w:szCs w:val="28"/>
          <w:lang w:val="ru-RU"/>
        </w:rPr>
        <w:t xml:space="preserve"> ТК РФ право на оплату один раз в два года за счет средств работодателя стоимости проезда и провоза багажа в пределах территории РФ к месту использования отпуска и обратно, но не воспользовавшиеся правом на данную компенсацию, могут воспользоваться таким правом из расчета один раз в два года за период приостановления трудового договора после возобновления действия трудового договора (</w:t>
      </w:r>
      <w:hyperlink r:id="rId29" w:history="1">
        <w:r w:rsidRPr="00EC1675">
          <w:rPr>
            <w:rFonts w:ascii="Times New Roman" w:hAnsi="Times New Roman" w:cs="Times New Roman"/>
            <w:sz w:val="28"/>
            <w:szCs w:val="28"/>
            <w:lang w:val="ru-RU"/>
          </w:rPr>
          <w:t>постановление</w:t>
        </w:r>
      </w:hyperlink>
      <w:r w:rsidRPr="00EC1675">
        <w:rPr>
          <w:rFonts w:ascii="Times New Roman" w:hAnsi="Times New Roman" w:cs="Times New Roman"/>
          <w:sz w:val="28"/>
          <w:szCs w:val="28"/>
          <w:lang w:val="ru-RU"/>
        </w:rPr>
        <w:t xml:space="preserve"> Правительства Российской Федерации от 21.02.2024 N 200).</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1.2. Прием на работу 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1.2.1. Взаимодействие с ЦЗН, региональным филиалом Фонда "Защитники Отечества", иными организациями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Работу по набору новых работников из числа участников СВО целесообразно проводить в сотрудничестве с ЦЗН и региональным филиалом Фонда "Защитники Отечества", а также иными организациями и ведомствами, деятельность которых связана с оказанием поддержки в трудоустройстве, обучении, адаптации и профессиональном развитии данной категории граждан.</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ЦЗН и региональные филиалы Фонда "Защитники Отечества" информируют работодателей региона о действующих мерах государственной поддержки, включая возможность получения федеральных и региональных мер поддержки.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 xml:space="preserve">Через региональные филиалы Фонда "Защитники Отечества" и ЦЗН возможно </w:t>
      </w:r>
      <w:proofErr w:type="spellStart"/>
      <w:r w:rsidRPr="00EC1675">
        <w:rPr>
          <w:rFonts w:ascii="Times New Roman" w:hAnsi="Times New Roman" w:cs="Times New Roman"/>
          <w:sz w:val="28"/>
          <w:szCs w:val="28"/>
          <w:lang w:val="ru-RU"/>
        </w:rPr>
        <w:t>проактивное</w:t>
      </w:r>
      <w:proofErr w:type="spellEnd"/>
      <w:r w:rsidRPr="00EC1675">
        <w:rPr>
          <w:rFonts w:ascii="Times New Roman" w:hAnsi="Times New Roman" w:cs="Times New Roman"/>
          <w:sz w:val="28"/>
          <w:szCs w:val="28"/>
          <w:lang w:val="ru-RU"/>
        </w:rPr>
        <w:t xml:space="preserve"> информирование участников СВО о наличии вакансий, требованиях к квалификации и возможности обучения.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связи с этим работодателю рекомендуется: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подать заявку в ЦЗН о потребности в работниках из числа участников СВО и направить информацию о наличии вакансий в региональный филиал Фонда "Защитники Отечества";</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предоставить в Фонд "Защитники Отечества" и ЦЗН контактные данные ответственного работника по управлению персоналом для оперативного взаимодействия;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участвовать в ярмарках вакансий, в том числе специализированных для участников СВО, и иных мероприятиях, организуемых Фондом "Защитники Отечества" и ЦЗН.</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Кроме региональных филиалов Фонда "Защитники Отечества" и ЦЗН, большую работу по социально-трудовой адаптации участников СВО проводят социально ориентированные некоммерческие организации (ассоциации, союзы, общественные объединения и т.п.).</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целях оказания мер поддержки участников СВО в трудоустройстве создаются специализированные информационные ресурсы. В ряде случаев такая работа проводится при поддержке федеральных органов исполнительной власти. Так, Минстроем России совместно с ПАО "Ростелеком", Ассоциацией ветеранов СВО, общественным советом при Минстрое России запущена цифровая платформа "Свой труд" (далее - цифровая платформа) - сервис для содействия в трудоустройстве участников СВО. Сервис цифровой платформы предоставляет участникам СВО доступ к вакансиям в федеральных государственных органах, государственных корпорациях и компаниях в сфере строительства, а также подаче заявок на переобучение и повышение квалификации. Пилотными регионами по внедрению цифровой платформы стали Свердловская область, Пермский край, Донецкая Народная Республика и Республика Татарстан.</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Для начала работы на сервисе цифровой платформы работодателю необходимо пройти первичную регистрацию на </w:t>
      </w:r>
      <w:hyperlink r:id="rId30" w:history="1">
        <w:r w:rsidRPr="00EC1675">
          <w:rPr>
            <w:rFonts w:ascii="Times New Roman" w:hAnsi="Times New Roman" w:cs="Times New Roman"/>
            <w:sz w:val="28"/>
            <w:szCs w:val="28"/>
            <w:lang w:val="ru-RU"/>
          </w:rPr>
          <w:t>https://svoitrud.ru</w:t>
        </w:r>
      </w:hyperlink>
      <w:r w:rsidRPr="00EC1675">
        <w:rPr>
          <w:rFonts w:ascii="Times New Roman" w:hAnsi="Times New Roman" w:cs="Times New Roman"/>
          <w:sz w:val="28"/>
          <w:szCs w:val="28"/>
          <w:lang w:val="ru-RU"/>
        </w:rPr>
        <w:t xml:space="preserve"> в качестве работодателя и заполнить необходимые сведения. Сервис цифровой платформы предоставляет работодателю доступ к базе соискателей, а также возможность для таргетированного поиска и отбора кандидатов, публикации вакансий и упрощенного взаимодействия с участниками цифровой платформы.</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1.2.2. Перевод военно-учетных специальностей и боевого опыта в гражданские квалификации при формировании профилей вакансий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Повысить результативность набора новых работников из числа участников СВО можно при условии формирования профилей вакансий с учетом их военных специальностей и боевого опыта.</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3"/>
        <w:rPr>
          <w:rFonts w:ascii="Times New Roman" w:hAnsi="Times New Roman" w:cs="Times New Roman"/>
          <w:sz w:val="28"/>
          <w:szCs w:val="28"/>
          <w:lang w:val="ru-RU"/>
        </w:rPr>
      </w:pPr>
      <w:r w:rsidRPr="00EC1675">
        <w:rPr>
          <w:rFonts w:ascii="Times New Roman" w:hAnsi="Times New Roman" w:cs="Times New Roman"/>
          <w:sz w:val="28"/>
          <w:szCs w:val="28"/>
          <w:lang w:val="ru-RU"/>
        </w:rPr>
        <w:t>Примеры конверсии военно-учетных специальностей:</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9"/>
        <w:gridCol w:w="3515"/>
        <w:gridCol w:w="3231"/>
      </w:tblGrid>
      <w:tr w:rsidR="00EC1675" w:rsidRPr="007215D3">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Военно-учетная специальность и боевой опыт</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Гражданская квалификация (должность, профессия)</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Переносимые компетенции, умения и знания</w:t>
            </w:r>
          </w:p>
        </w:tc>
      </w:tr>
      <w:tr w:rsidR="00EC1675" w:rsidRPr="00EC1675">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Командир отделения, взвода</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Руководитель подразделения</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Лидерство, управление персоналом, планирование</w:t>
            </w:r>
          </w:p>
        </w:tc>
      </w:tr>
      <w:tr w:rsidR="00EC1675" w:rsidRPr="007215D3">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Оператор БПЛА</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Оператор беспилотных авиационных систем, специалист по аэрофотосъемке (сельское хозяйство, геодезия, мониторинг, логистика)</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Навигация, обработка данных, работа с программным обеспечением</w:t>
            </w:r>
          </w:p>
        </w:tc>
      </w:tr>
      <w:tr w:rsidR="00EC1675" w:rsidRPr="007215D3">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Механик-водитель БМП, танка</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Водитель категории "C", "D", "E", машинист (водитель) спецтехники, автомеханик</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Техническое обслуживание, диагностика, управление автомобилем и специальной техникой</w:t>
            </w:r>
          </w:p>
        </w:tc>
      </w:tr>
      <w:tr w:rsidR="00EC1675" w:rsidRPr="007215D3">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Связист, радиотелефонист</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Специалист по телекоммуникациям, инсталляции и обслуживанию сетей связи</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Работа с радиооборудованием, настройка сетей, устранение неисправностей</w:t>
            </w:r>
          </w:p>
        </w:tc>
      </w:tr>
      <w:tr w:rsidR="00EC1675" w:rsidRPr="007215D3">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Снайпер, разведчик</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Охранник 6 разряда, специалист службы безопасности</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Анализ рисков, внимание, обращение с оружием</w:t>
            </w:r>
          </w:p>
        </w:tc>
      </w:tr>
      <w:tr w:rsidR="00EC1675" w:rsidRPr="00EC1675">
        <w:tc>
          <w:tcPr>
            <w:tcW w:w="2299"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Штабной работник</w:t>
            </w:r>
          </w:p>
        </w:tc>
        <w:tc>
          <w:tcPr>
            <w:tcW w:w="3515"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Администратор, специалист по документообороту</w:t>
            </w:r>
          </w:p>
        </w:tc>
        <w:tc>
          <w:tcPr>
            <w:tcW w:w="3231" w:type="dxa"/>
            <w:tcBorders>
              <w:top w:val="single" w:sz="4" w:space="0" w:color="auto"/>
              <w:left w:val="single" w:sz="4" w:space="0" w:color="auto"/>
              <w:bottom w:val="single" w:sz="4" w:space="0" w:color="auto"/>
              <w:right w:val="single" w:sz="4" w:space="0" w:color="auto"/>
            </w:tcBorders>
          </w:tcPr>
          <w:p w:rsidR="00EC1675" w:rsidRPr="00EC1675" w:rsidRDefault="00EC1675">
            <w:pPr>
              <w:autoSpaceDE w:val="0"/>
              <w:autoSpaceDN w:val="0"/>
              <w:adjustRightInd w:val="0"/>
              <w:spacing w:after="0" w:line="240" w:lineRule="auto"/>
              <w:rPr>
                <w:rFonts w:ascii="Times New Roman" w:hAnsi="Times New Roman" w:cs="Times New Roman"/>
                <w:sz w:val="28"/>
                <w:szCs w:val="28"/>
                <w:lang w:val="ru-RU"/>
              </w:rPr>
            </w:pPr>
            <w:r w:rsidRPr="00EC1675">
              <w:rPr>
                <w:rFonts w:ascii="Times New Roman" w:hAnsi="Times New Roman" w:cs="Times New Roman"/>
                <w:sz w:val="28"/>
                <w:szCs w:val="28"/>
                <w:lang w:val="ru-RU"/>
              </w:rPr>
              <w:t>Ведение документооборота, пунктуальность, ответственность</w:t>
            </w:r>
          </w:p>
        </w:tc>
      </w:tr>
    </w:tbl>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Также рекомендуется учитывать такие востребованные в гражданской сфере компетенции и качества, как стрессоустойчивость, дисциплинированность, умение работать в команде, в иерархичной структуре, способность быстро принимать решения в нестандартных ситуациях.</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1.2.3. Маркировка вакансий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 размещении вакансии на Единой цифровой платформе в сфере занятости и трудовых отношений "Работа в России" (далее - ЕЦП "Работа в России") и иных сайтах по поиску работы рекомендуется указывать в описании отсутствие требований к опыту работы по гражданской специальности при наличии соответствующего военного опыта, а также возможность обучения на рабочем месте. Также необходимо учесть, что в настоящее время во многих регионах службами занятости создаются отдельные банки вакансий для участников СВО и членов их семей.</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1.2.4. Организация приема на работу</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Участники СВО могут иметь ограничения по здоровью, включая инвалидность, полученную в ходе выполнения боевых задач. В связи с этим работодателям рекомендуется: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 учитывать рекомендации для инвалидов в индивидуальной программе реабилитации и </w:t>
      </w:r>
      <w:proofErr w:type="spellStart"/>
      <w:r w:rsidRPr="00EC1675">
        <w:rPr>
          <w:rFonts w:ascii="Times New Roman" w:hAnsi="Times New Roman" w:cs="Times New Roman"/>
          <w:sz w:val="28"/>
          <w:szCs w:val="28"/>
          <w:lang w:val="ru-RU"/>
        </w:rPr>
        <w:t>абилитации</w:t>
      </w:r>
      <w:proofErr w:type="spellEnd"/>
      <w:r w:rsidRPr="00EC1675">
        <w:rPr>
          <w:rFonts w:ascii="Times New Roman" w:hAnsi="Times New Roman" w:cs="Times New Roman"/>
          <w:sz w:val="28"/>
          <w:szCs w:val="28"/>
          <w:lang w:val="ru-RU"/>
        </w:rPr>
        <w:t xml:space="preserve"> инвалида (далее - ИПРА);</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исключить противопоказанные виды работ (ночные смены, подъем тяжестей, работа на высоте и др.);</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проводить оценку профессиональных рисков с учетом состояния здоровья кандидата, но не допускать необоснованного отказа в приеме на работу по медицинским показаниям.</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 отсутствии у кандидата документа об образовании, но наличии подтвержденного практического опыта, рекомендуется, при необходимости, использовать механизм независимой оценки квалификации (проводится за счет работодателя), собеседований или практических заданий или направлять кандидата на профессиональную переподготовку. Такой подход возможен в том случае, если должность (профессия, специальность) не связана с предоставлением компенсаций и льгот либо с наличием ограничений. Если же выполнение работ по должности (профессии, специальности) связано с предоставлением компенсаций и льгот либо имеются ограничения, то квалификационные требования к работникам должны соответствовать требованиям, указанным в квалификационных справочниках, утверждаемых в порядке, устанавливаемом Правительством Российской Федерации, или положениям профессиональных стандартов (</w:t>
      </w:r>
      <w:hyperlink r:id="rId31" w:history="1">
        <w:r w:rsidRPr="00EC1675">
          <w:rPr>
            <w:rFonts w:ascii="Times New Roman" w:hAnsi="Times New Roman" w:cs="Times New Roman"/>
            <w:sz w:val="28"/>
            <w:szCs w:val="28"/>
            <w:lang w:val="ru-RU"/>
          </w:rPr>
          <w:t>ст. 57</w:t>
        </w:r>
      </w:hyperlink>
      <w:r w:rsidRPr="00EC1675">
        <w:rPr>
          <w:rFonts w:ascii="Times New Roman" w:hAnsi="Times New Roman" w:cs="Times New Roman"/>
          <w:sz w:val="28"/>
          <w:szCs w:val="28"/>
          <w:lang w:val="ru-RU"/>
        </w:rPr>
        <w:t xml:space="preserve"> ТК РФ).</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Для участников СВО, направляемых ЦЗН или региональным филиалом Фонда "Защитники Отечества", целесообразно вводить приоритетный порядок рассмотрения кандидатур и сокращенные сроки оформления документов.</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При заключении трудового договора рекомендуется при необходимости в соответствии с Национальным стандартом Российской Федерации </w:t>
      </w:r>
      <w:hyperlink r:id="rId32" w:history="1">
        <w:r w:rsidRPr="00EC1675">
          <w:rPr>
            <w:rFonts w:ascii="Times New Roman" w:hAnsi="Times New Roman" w:cs="Times New Roman"/>
            <w:sz w:val="28"/>
            <w:szCs w:val="28"/>
            <w:lang w:val="ru-RU"/>
          </w:rPr>
          <w:t>ГОСТ Р 57958-2017</w:t>
        </w:r>
      </w:hyperlink>
      <w:r w:rsidRPr="00EC1675">
        <w:rPr>
          <w:rFonts w:ascii="Times New Roman" w:hAnsi="Times New Roman" w:cs="Times New Roman"/>
          <w:sz w:val="28"/>
          <w:szCs w:val="28"/>
          <w:lang w:val="ru-RU"/>
        </w:rPr>
        <w:t xml:space="preserve"> "Условия труда инвалидов. Требования доступности и безопасности" обеспечить возможность выполнения трудовой деятельности с сокращенным рабочим временем или с уменьшением его объема, вплоть до 25% (0,25 ставки), щадящий режим работы (дистанционная работа, гибкий график).</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1.3. Возможность получения работодателем субсидии</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Социального фонда России при трудоустройстве</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участника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С 01.01.2025 Социальным фондом России (далее - СФР) из бюджета СФР в рамках федерального </w:t>
      </w:r>
      <w:hyperlink r:id="rId33"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"Активные меры содействия занятости" национального </w:t>
      </w:r>
      <w:hyperlink r:id="rId34"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"Кадры" работодателям предоставляются субсидии при трудоустройстве граждан отдельных категорий, в том числе участников СВО и членов их семей.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Порядок предоставления указанных субсидий регламентирован приказами СФР.</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рамках </w:t>
      </w:r>
      <w:hyperlink r:id="rId35" w:history="1">
        <w:r w:rsidRPr="00EC1675">
          <w:rPr>
            <w:rFonts w:ascii="Times New Roman" w:hAnsi="Times New Roman" w:cs="Times New Roman"/>
            <w:sz w:val="28"/>
            <w:szCs w:val="28"/>
            <w:lang w:val="ru-RU"/>
          </w:rPr>
          <w:t>приказа</w:t>
        </w:r>
      </w:hyperlink>
      <w:r w:rsidRPr="00EC1675">
        <w:rPr>
          <w:rFonts w:ascii="Times New Roman" w:hAnsi="Times New Roman" w:cs="Times New Roman"/>
          <w:sz w:val="28"/>
          <w:szCs w:val="28"/>
          <w:lang w:val="ru-RU"/>
        </w:rPr>
        <w:t xml:space="preserve"> СФР от 29.12.2024 N 2712 "Об утверждении Решения о порядке предоставления субсидий в целях создания (оборудования) рабочих мест для трудоустройства инвалидов" работодателям предоставляются субсидии на оборудование рабочих мест для трудоустройства инвалидов I и II групп, ветеранов боевых действий, имеющих инвалидность (приобретение, монтаж и установку оборудования), в целях частичного возмещения расходов до 200 тыс. руб. за оснащение одного рабочего места.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Правом на получение данной субсидии обладают работодатели, не имеющие задолженности по уплате обязательных платежей, не находящиеся в процессе ликвидации, реорганизации или банкротства, заключившие трудовой договор с инвалидом на срок не менее 9 месяцев на полный рабочий день с заработной платой не ниже МРОТ.</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рамках </w:t>
      </w:r>
      <w:hyperlink r:id="rId36" w:history="1">
        <w:r w:rsidRPr="00EC1675">
          <w:rPr>
            <w:rFonts w:ascii="Times New Roman" w:hAnsi="Times New Roman" w:cs="Times New Roman"/>
            <w:sz w:val="28"/>
            <w:szCs w:val="28"/>
            <w:lang w:val="ru-RU"/>
          </w:rPr>
          <w:t>приказа</w:t>
        </w:r>
      </w:hyperlink>
      <w:r w:rsidRPr="00EC1675">
        <w:rPr>
          <w:rFonts w:ascii="Times New Roman" w:hAnsi="Times New Roman" w:cs="Times New Roman"/>
          <w:sz w:val="28"/>
          <w:szCs w:val="28"/>
          <w:lang w:val="ru-RU"/>
        </w:rPr>
        <w:t xml:space="preserve"> СФР от 29.12.2024 N 2714 "Об утверждении Решения о порядке предоставления субсидии на государственную поддержку стимулирования найма отдельных категорий граждан" работодателям предоставляются субсидии на частичную компенсацию затрат на выплату </w:t>
      </w:r>
      <w:r w:rsidRPr="00EC1675">
        <w:rPr>
          <w:rFonts w:ascii="Times New Roman" w:hAnsi="Times New Roman" w:cs="Times New Roman"/>
          <w:sz w:val="28"/>
          <w:szCs w:val="28"/>
          <w:lang w:val="ru-RU"/>
        </w:rPr>
        <w:lastRenderedPageBreak/>
        <w:t>заработной платы работникам из числа трудоустроенных отдельных категорий граждан, к которым в том числе относятся: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ветераны боевых действий, принимавшие участие (содействовавшие выполнению задач) в СВО;</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члены семей лиц, погибших (умерших) при выполнении задач в ходе СВО (боевых действий);</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члены семей умерших после увольнения с военной службы (службы, работы), если смерть таких лиц наступила вследствие увечья (ранения, травмы, контузии) или заболевания, полученных ими при выполнении задач в ходе СВО (боевых действий);</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лица, признанные в установленном порядке инвалидами;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граждане, уволенные с военной службы, и члены их семей.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Правом на получение денежных средств обладают работодатели: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не имеющие задолженности по уплате обязательных платежей;</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не получающие бюджетные средства на трудоустройство соответствующих категорий граждан на основании нормативных правовых актов субъекта РФ, муниципального правового акта или другого решения о предоставлении субсидии на цели, установленные Решением СФР;</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не находящиеся в процессе ликвидации, реорганизации или банкротства;</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трудоустроившие граждан на основании трудового договора, заключенного на неопределенный срок на полный рабочий день;</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выплачивающие трудоустроенным гражданам заработную плату в размере не ниже 1,5 МРОТ, увеличенного на районный коэффициент.</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Размер субсидии суммарно на одного нового работника составляет 3 МРОТ за трудоустройство граждан, относящихся к одной из </w:t>
      </w:r>
      <w:proofErr w:type="gramStart"/>
      <w:r w:rsidRPr="00EC1675">
        <w:rPr>
          <w:rFonts w:ascii="Times New Roman" w:hAnsi="Times New Roman" w:cs="Times New Roman"/>
          <w:sz w:val="28"/>
          <w:szCs w:val="28"/>
          <w:lang w:val="ru-RU"/>
        </w:rPr>
        <w:t>выше перечисленных</w:t>
      </w:r>
      <w:proofErr w:type="gramEnd"/>
      <w:r w:rsidRPr="00EC1675">
        <w:rPr>
          <w:rFonts w:ascii="Times New Roman" w:hAnsi="Times New Roman" w:cs="Times New Roman"/>
          <w:sz w:val="28"/>
          <w:szCs w:val="28"/>
          <w:lang w:val="ru-RU"/>
        </w:rPr>
        <w:t xml:space="preserve"> категорий (за исключением граждан, признанным в установленном порядке инвалидами) и 6 МРОТ за трудоустройство граждан, относящихся к одной из выше перечисленных категорий, признанным в установленном порядке инвалидами.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Размер субсидии определяется как произведение размера выплаты на фактическую численность трудоустроенных граждан по истечении первого, третьего и шестого месяц с даты их трудоустройства.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Предоставление субсидий осуществляется СФР в пределах средств, предусмотренных в бюджете СФР на цель предоставления субсидии.</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1.4. Иные возможности для работодателей при трудоустройстве</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участников СВО с инвалидностью</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Для работодателей, у которых численность работников превышает 35 человек, устанавливается квота для приема на работу инвалидов от среднесписочной численности работников в соответствии с нормативным правовым актом субъекта Российской Федерации.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На федеральном уровне предусмотрен дифференцированный подход исполнения работодателями квоты для приема на работу инвалидов на случаи трудоустройства инвалидов из числа участников специальной военной операции и инвалидов из числа ветеранов боевых действий, указанных в </w:t>
      </w:r>
      <w:hyperlink r:id="rId37" w:history="1">
        <w:proofErr w:type="spellStart"/>
        <w:r w:rsidRPr="00EC1675">
          <w:rPr>
            <w:rFonts w:ascii="Times New Roman" w:hAnsi="Times New Roman" w:cs="Times New Roman"/>
            <w:sz w:val="28"/>
            <w:szCs w:val="28"/>
            <w:lang w:val="ru-RU"/>
          </w:rPr>
          <w:t>пп</w:t>
        </w:r>
        <w:proofErr w:type="spellEnd"/>
        <w:r w:rsidRPr="00EC1675">
          <w:rPr>
            <w:rFonts w:ascii="Times New Roman" w:hAnsi="Times New Roman" w:cs="Times New Roman"/>
            <w:sz w:val="28"/>
            <w:szCs w:val="28"/>
            <w:lang w:val="ru-RU"/>
          </w:rPr>
          <w:t>. 1 п. 1 ст. 3</w:t>
        </w:r>
      </w:hyperlink>
      <w:r w:rsidRPr="00EC1675">
        <w:rPr>
          <w:rFonts w:ascii="Times New Roman" w:hAnsi="Times New Roman" w:cs="Times New Roman"/>
          <w:sz w:val="28"/>
          <w:szCs w:val="28"/>
          <w:lang w:val="ru-RU"/>
        </w:rPr>
        <w:t xml:space="preserve"> Федерального закона от 12.01.1995 N 5-ФЗ "О ветеранах" (далее - Закон о ветеранах) и принимавших участие в специальной военной операции, и ветеранов боевых действий, указанных в </w:t>
      </w:r>
      <w:hyperlink r:id="rId38" w:history="1">
        <w:proofErr w:type="spellStart"/>
        <w:r w:rsidRPr="00EC1675">
          <w:rPr>
            <w:rFonts w:ascii="Times New Roman" w:hAnsi="Times New Roman" w:cs="Times New Roman"/>
            <w:sz w:val="28"/>
            <w:szCs w:val="28"/>
            <w:lang w:val="ru-RU"/>
          </w:rPr>
          <w:t>пп</w:t>
        </w:r>
        <w:proofErr w:type="spellEnd"/>
        <w:r w:rsidRPr="00EC1675">
          <w:rPr>
            <w:rFonts w:ascii="Times New Roman" w:hAnsi="Times New Roman" w:cs="Times New Roman"/>
            <w:sz w:val="28"/>
            <w:szCs w:val="28"/>
            <w:lang w:val="ru-RU"/>
          </w:rPr>
          <w:t>. 1.1</w:t>
        </w:r>
      </w:hyperlink>
      <w:r w:rsidRPr="00EC1675">
        <w:rPr>
          <w:rFonts w:ascii="Times New Roman" w:hAnsi="Times New Roman" w:cs="Times New Roman"/>
          <w:sz w:val="28"/>
          <w:szCs w:val="28"/>
          <w:lang w:val="ru-RU"/>
        </w:rPr>
        <w:t xml:space="preserve">, </w:t>
      </w:r>
      <w:hyperlink r:id="rId39" w:history="1">
        <w:r w:rsidRPr="00EC1675">
          <w:rPr>
            <w:rFonts w:ascii="Times New Roman" w:hAnsi="Times New Roman" w:cs="Times New Roman"/>
            <w:sz w:val="28"/>
            <w:szCs w:val="28"/>
            <w:lang w:val="ru-RU"/>
          </w:rPr>
          <w:t>2.2</w:t>
        </w:r>
      </w:hyperlink>
      <w:r w:rsidRPr="00EC1675">
        <w:rPr>
          <w:rFonts w:ascii="Times New Roman" w:hAnsi="Times New Roman" w:cs="Times New Roman"/>
          <w:sz w:val="28"/>
          <w:szCs w:val="28"/>
          <w:lang w:val="ru-RU"/>
        </w:rPr>
        <w:t xml:space="preserve"> - </w:t>
      </w:r>
      <w:hyperlink r:id="rId40" w:history="1">
        <w:r w:rsidRPr="00EC1675">
          <w:rPr>
            <w:rFonts w:ascii="Times New Roman" w:hAnsi="Times New Roman" w:cs="Times New Roman"/>
            <w:sz w:val="28"/>
            <w:szCs w:val="28"/>
            <w:lang w:val="ru-RU"/>
          </w:rPr>
          <w:t>2.5 п. 1 ст. 3</w:t>
        </w:r>
      </w:hyperlink>
      <w:r w:rsidRPr="00EC1675">
        <w:rPr>
          <w:rFonts w:ascii="Times New Roman" w:hAnsi="Times New Roman" w:cs="Times New Roman"/>
          <w:sz w:val="28"/>
          <w:szCs w:val="28"/>
          <w:lang w:val="ru-RU"/>
        </w:rPr>
        <w:t xml:space="preserve"> Закона о ветеранах, а именно:</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войск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и органов государственной безопасности, работников указанных органов, работники Министерства обороны СССР и работников Министерства обороны Российской Федерации, сотрудников учреждений и органов уголовно-исполнительной системы, органов принудительного исполнения Российской Федерации,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 и принимавших участие в специальной военной операции;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военнослужащих, лиц рядового и начальствующего состава органов внутренних дел, войск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лиц, поступивших в созданные по решению органов государственной власти Российской Федерации добровольческие формирования, содействующих выполнению задач, возложенных на Вооруженные Силы Российской Федерации (войска </w:t>
      </w:r>
      <w:proofErr w:type="spellStart"/>
      <w:r w:rsidRPr="00EC1675">
        <w:rPr>
          <w:rFonts w:ascii="Times New Roman" w:hAnsi="Times New Roman" w:cs="Times New Roman"/>
          <w:sz w:val="28"/>
          <w:szCs w:val="28"/>
          <w:lang w:val="ru-RU"/>
        </w:rPr>
        <w:t>Росгвардии</w:t>
      </w:r>
      <w:proofErr w:type="spellEnd"/>
      <w:r w:rsidRPr="00EC1675">
        <w:rPr>
          <w:rFonts w:ascii="Times New Roman" w:hAnsi="Times New Roman" w:cs="Times New Roman"/>
          <w:sz w:val="28"/>
          <w:szCs w:val="28"/>
          <w:lang w:val="ru-RU"/>
        </w:rPr>
        <w:t xml:space="preserve">), в ходе специальной военной операции, отражения вооруженного вторжения на территорию Российской Федерации, а также в ходе </w:t>
      </w:r>
      <w:r w:rsidRPr="00EC1675">
        <w:rPr>
          <w:rFonts w:ascii="Times New Roman" w:hAnsi="Times New Roman" w:cs="Times New Roman"/>
          <w:sz w:val="28"/>
          <w:szCs w:val="28"/>
          <w:lang w:val="ru-RU"/>
        </w:rPr>
        <w:lastRenderedPageBreak/>
        <w:t>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лиц, заключивших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30.09.2022;</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военнослужащих спасательных воинских формирований федерального органа исполнительной власти, уполномоченных на решение задач в области гражданской обороны, принимавших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Народной Республики с 24.02.2022, на территориях Запорожской области и Херсонской области с 30.09.2022.</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Исполнение квоты считается кратным двум рабочим местам и может быть засчитано за 2 рабочих места только в случае исполнения квоты при наличии трудового договора с инвалидом на рабочее место непосредственно у работодателя.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За неисполнение работодателем обязанности по выполнению квоты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предусмотрена административная ответственность.</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Наглядная демонстрация возможностей работодателей при трудоустройстве участников СВО приведена в </w:t>
      </w:r>
      <w:hyperlink r:id="rId41" w:history="1">
        <w:r w:rsidRPr="00EC1675">
          <w:rPr>
            <w:rFonts w:ascii="Times New Roman" w:hAnsi="Times New Roman" w:cs="Times New Roman"/>
            <w:sz w:val="28"/>
            <w:szCs w:val="28"/>
            <w:lang w:val="ru-RU"/>
          </w:rPr>
          <w:t>приложении 1</w:t>
        </w:r>
      </w:hyperlink>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0"/>
        <w:rPr>
          <w:rFonts w:ascii="Times New Roman" w:hAnsi="Times New Roman" w:cs="Times New Roman"/>
          <w:sz w:val="28"/>
          <w:szCs w:val="28"/>
          <w:lang w:val="ru-RU"/>
        </w:rPr>
      </w:pPr>
      <w:r w:rsidRPr="00EC1675">
        <w:rPr>
          <w:rFonts w:ascii="Times New Roman" w:hAnsi="Times New Roman" w:cs="Times New Roman"/>
          <w:sz w:val="28"/>
          <w:szCs w:val="28"/>
          <w:lang w:val="ru-RU"/>
        </w:rPr>
        <w:t>Раздел II. Профессиональная, социальная и психологическая</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адаптация работников - 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Адаптация участников СВО, возвращающихся к трудовой деятельности в гражданской сфере, требует комплексного подхода, учитывающего специфику </w:t>
      </w:r>
      <w:r w:rsidRPr="00EC1675">
        <w:rPr>
          <w:rFonts w:ascii="Times New Roman" w:hAnsi="Times New Roman" w:cs="Times New Roman"/>
          <w:sz w:val="28"/>
          <w:szCs w:val="28"/>
          <w:lang w:val="ru-RU"/>
        </w:rPr>
        <w:lastRenderedPageBreak/>
        <w:t>их боевого опыта, возможные физические и психологические последствия военной службы, а также необходимость перехода к принципиально иной системе социальных и профессиональных координат.</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2.1. Первые дни работы участника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Начальный период трудовой деятельности является наиболее критичным для закрепления работника на рабочем месте. Это тем более характерно для участников СВО, чей недавний опыт был сопряжен с экстремальными условиями и строгой военной субординацией. Переход в гражданскую корпоративную среду для них может быть сопряжен с ощущением дезориентации.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связи с этим для участников СВО рекомендуется проводить не стандартный, а расширенный вводный инструктаж, выходящий за рамки исключительно требований охраны труда и пожарной безопасности. Целесообразно включить в его содержание следующие блоки:</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ознакомление с организационной структурой и корпоративной культурой: объяснить логику взаимодействия между структурными подразделениями или работниками, неформальные правила коммуникации, принятые формы обращения (на "ты" или "вы", по имени-отчеству или по имени), дресс-код и иные принятые в организации нормы;</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 навигация по территории и бытовой инфраструктуре: участнику СВО, особенно имеющему инвалидность или психологические травмы, может требоваться повышенное внимание к организации пространства и </w:t>
      </w:r>
      <w:proofErr w:type="spellStart"/>
      <w:r w:rsidRPr="00EC1675">
        <w:rPr>
          <w:rFonts w:ascii="Times New Roman" w:hAnsi="Times New Roman" w:cs="Times New Roman"/>
          <w:sz w:val="28"/>
          <w:szCs w:val="28"/>
          <w:lang w:val="ru-RU"/>
        </w:rPr>
        <w:t>безбарьерной</w:t>
      </w:r>
      <w:proofErr w:type="spellEnd"/>
      <w:r w:rsidRPr="00EC1675">
        <w:rPr>
          <w:rFonts w:ascii="Times New Roman" w:hAnsi="Times New Roman" w:cs="Times New Roman"/>
          <w:sz w:val="28"/>
          <w:szCs w:val="28"/>
          <w:lang w:val="ru-RU"/>
        </w:rPr>
        <w:t xml:space="preserve"> среды;</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разъяснение системы оплаты труда и социального пакета: важно детально и прозрачно объяснить, из чего формируется доход (оклад, выполнение нормы выработки, компенсационные и стимулирующие выплаты), порядок выплат и действующие корпоративные льготы, включая добровольное медицинское и пенсионное страхование.</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крупных организациях вводный инструктаж может проводиться в формате групповых сессий для одновременно принятых работников, что способствует формированию внутреннего сообщества, а также с использованием электронных курсов, видеоматериалов и интерактивных тестов, доступных через корпоративный портал, или при посещении корпоративного музея.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организациях - субъектах малого и среднего предпринимательства (далее - субъекты МСП) - вводный инструктаж может представлять собой неформальную беседу. При отсутствии отдельного подразделения или специалиста по управлению персоналом ее проведение может осуществлять непосредственный руководитель или опытный работник. Знакомство с </w:t>
      </w:r>
      <w:r w:rsidRPr="00EC1675">
        <w:rPr>
          <w:rFonts w:ascii="Times New Roman" w:hAnsi="Times New Roman" w:cs="Times New Roman"/>
          <w:sz w:val="28"/>
          <w:szCs w:val="28"/>
          <w:lang w:val="ru-RU"/>
        </w:rPr>
        <w:lastRenderedPageBreak/>
        <w:t>корпоративной культурой не должно ограничиваться первым днем. В течение первой рабочей недели рекомендуется предусмотреть возможность кратких встреч с непосредственным руководителем или специалистом по управлению персоналом, в рамках которых работник сможет задать уточняющие вопросы.</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первую неделю работы рекомендуется разработать индивидуальную карту адаптации или иной аналогичный документ. Крупные компании могут интегрировать его в существующую HRM-систему. Субъекты МСП могут использовать текстовый или табличный файл, бумажный чек-лист. Важно не перегружать документ большим числом мероприятий, но четко распределить их по неделям и месяцам, предусмотрев контрольные точки с целью получения обратной связи и при необходимости коррекции адаптации.</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2.2. Институт наставничества и ученичества</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для 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Наставничество - эффективный инструмент профессиональной, социальной и психологической адаптации работников - участников СВО. Оно может решать </w:t>
      </w:r>
      <w:proofErr w:type="gramStart"/>
      <w:r w:rsidRPr="00EC1675">
        <w:rPr>
          <w:rFonts w:ascii="Times New Roman" w:hAnsi="Times New Roman" w:cs="Times New Roman"/>
          <w:sz w:val="28"/>
          <w:szCs w:val="28"/>
          <w:lang w:val="ru-RU"/>
        </w:rPr>
        <w:t>задачи введения и совершенствования</w:t>
      </w:r>
      <w:proofErr w:type="gramEnd"/>
      <w:r w:rsidRPr="00EC1675">
        <w:rPr>
          <w:rFonts w:ascii="Times New Roman" w:hAnsi="Times New Roman" w:cs="Times New Roman"/>
          <w:sz w:val="28"/>
          <w:szCs w:val="28"/>
          <w:lang w:val="ru-RU"/>
        </w:rPr>
        <w:t xml:space="preserve"> наставляемого в профессии (должности), повышения его информированности об организации и условиях работы, поддержки в установлении деловых и социальных контактов, роста вовлеченности в деятельность компании.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 подборе наставника для работника - участника СВО важно обращать внимание не только на трудовые достижения и авторитет кандидата, но и на его мотивацию, желание делиться опытом, помогать адаптироваться к трудовой деятельности в гражданской сфере. Также важно понимание будущим наставником особенностей взаимодействия и общения с лицами, прошедшими СВО: знание особенностей посттравматического стрессового расстройства (ПТСР), способов снятия напряжения, принципов невербальной коммуникации, принятие военного опыта наставляемого как источника дисциплины, ответственности, умения работать в команде и в экстремальных ситуациях, умение давать обратную связь, мотивировать и поддерживать, избегать патернализма и излишней опеки и т.д. Помочь в этом может специально организованное обучение и консультационно-методическая поддержка наставников.</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Наставником может быть как опытный работник, так и участник СВО, уже трудоустроенный в организации и успешно прошедший адаптацию (наставничество по принципу "равный - равному"). Возможна и смешанная модель, когда опытный работник отвечает, прежде всего, за профессиональную адаптацию, а наставник, прошедший СВО, - за социальную.</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 xml:space="preserve">Минтрудом России совместно со сторонами социального партнерства, а также при участии заинтересованных органов исполнительной власти субъектов Российской Федерации разработаны и утверждены </w:t>
      </w:r>
      <w:hyperlink r:id="rId42" w:history="1">
        <w:r w:rsidRPr="00EC1675">
          <w:rPr>
            <w:rFonts w:ascii="Times New Roman" w:hAnsi="Times New Roman" w:cs="Times New Roman"/>
            <w:sz w:val="28"/>
            <w:szCs w:val="28"/>
            <w:lang w:val="ru-RU"/>
          </w:rPr>
          <w:t>методические рекомендации</w:t>
        </w:r>
      </w:hyperlink>
      <w:r w:rsidRPr="00EC1675">
        <w:rPr>
          <w:rFonts w:ascii="Times New Roman" w:hAnsi="Times New Roman" w:cs="Times New Roman"/>
          <w:sz w:val="28"/>
          <w:szCs w:val="28"/>
          <w:lang w:val="ru-RU"/>
        </w:rPr>
        <w:t xml:space="preserve"> для работодателей в части организации наставничества в сфере труда в целях оказания практической помощи в профессиональном развитии и адаптации на рабочем месте, в приобретении дополнительных профессиональных знаний и навыков для инвалидов вследствие военной травмы и инвалидов из числа участников специальной военной операции (далее - методические рекомендации).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Методические рекомендации размещены на официальном сайте Минтруда России по ссылке: </w:t>
      </w:r>
      <w:hyperlink r:id="rId43" w:history="1">
        <w:r w:rsidRPr="00EC1675">
          <w:rPr>
            <w:rFonts w:ascii="Times New Roman" w:hAnsi="Times New Roman" w:cs="Times New Roman"/>
            <w:sz w:val="28"/>
            <w:szCs w:val="28"/>
            <w:lang w:val="ru-RU"/>
          </w:rPr>
          <w:t>https://mintrud.gov.ru/ministry/programms/trudotn/nastav</w:t>
        </w:r>
      </w:hyperlink>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крупных организациях также возможна организация профессионального обучения или дополнительного профессионального образования на основе ученического договора (</w:t>
      </w:r>
      <w:hyperlink r:id="rId44" w:history="1">
        <w:r w:rsidRPr="00EC1675">
          <w:rPr>
            <w:rFonts w:ascii="Times New Roman" w:hAnsi="Times New Roman" w:cs="Times New Roman"/>
            <w:sz w:val="28"/>
            <w:szCs w:val="28"/>
            <w:lang w:val="ru-RU"/>
          </w:rPr>
          <w:t>ст. 198</w:t>
        </w:r>
      </w:hyperlink>
      <w:r w:rsidRPr="00EC1675">
        <w:rPr>
          <w:rFonts w:ascii="Times New Roman" w:hAnsi="Times New Roman" w:cs="Times New Roman"/>
          <w:sz w:val="28"/>
          <w:szCs w:val="28"/>
          <w:lang w:val="ru-RU"/>
        </w:rPr>
        <w:t xml:space="preserve"> - </w:t>
      </w:r>
      <w:hyperlink r:id="rId45" w:history="1">
        <w:r w:rsidRPr="00EC1675">
          <w:rPr>
            <w:rFonts w:ascii="Times New Roman" w:hAnsi="Times New Roman" w:cs="Times New Roman"/>
            <w:sz w:val="28"/>
            <w:szCs w:val="28"/>
            <w:lang w:val="ru-RU"/>
          </w:rPr>
          <w:t>208</w:t>
        </w:r>
      </w:hyperlink>
      <w:r w:rsidRPr="00EC1675">
        <w:rPr>
          <w:rFonts w:ascii="Times New Roman" w:hAnsi="Times New Roman" w:cs="Times New Roman"/>
          <w:sz w:val="28"/>
          <w:szCs w:val="28"/>
          <w:lang w:val="ru-RU"/>
        </w:rPr>
        <w:t xml:space="preserve"> ТК РФ) с работником - участником СВО. При этом теоретическая подготовка может проходить в корпоративном учебном центре или внешней образовательной организации, а практика на базе предприятия под руководством наставника (</w:t>
      </w:r>
      <w:hyperlink r:id="rId46" w:history="1">
        <w:r w:rsidRPr="00EC1675">
          <w:rPr>
            <w:rFonts w:ascii="Times New Roman" w:hAnsi="Times New Roman" w:cs="Times New Roman"/>
            <w:sz w:val="28"/>
            <w:szCs w:val="28"/>
            <w:lang w:val="ru-RU"/>
          </w:rPr>
          <w:t>ст. 351.8</w:t>
        </w:r>
      </w:hyperlink>
      <w:r w:rsidRPr="00EC1675">
        <w:rPr>
          <w:rFonts w:ascii="Times New Roman" w:hAnsi="Times New Roman" w:cs="Times New Roman"/>
          <w:sz w:val="28"/>
          <w:szCs w:val="28"/>
          <w:lang w:val="ru-RU"/>
        </w:rPr>
        <w:t xml:space="preserve"> ТК РФ) или руководителя практики.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К организации наставничества рекомендуется подходить максимально персонализировано, учитывать потребности работника - участника СВО, состояние его здоровья, личностные особенности, возможности и профессиональные цели.</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2.3. Психолого-социальное сопровождение</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работников - 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Участники боевых действий могут испытывать ПТСР, тревожные состояния, трудности с концентрацией внимания, повышенную раздражительность или, напротив, эмоциональное оскудение, апатию.</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целях повышения эффективности психолого-социального сопровождения работников - участников СВО работодателям рекомендуется организовывать подготовку и обучение руководителей, специалистов по управлению персоналом, наставников и, при необходимости, других членов трудовых коллективов по вопросам корректного взаимодействия с участниками СВО. Такая подготовка в формате регулярного интерактивного обучения может включать базовое понимание особенностей перехода от военной к гражданской профессиональной среде, принципы уважительной и безопасной коммуникации, правила профилактики конфликтов, порядок реагирования на признаки </w:t>
      </w:r>
      <w:r w:rsidRPr="00EC1675">
        <w:rPr>
          <w:rFonts w:ascii="Times New Roman" w:hAnsi="Times New Roman" w:cs="Times New Roman"/>
          <w:sz w:val="28"/>
          <w:szCs w:val="28"/>
          <w:lang w:val="ru-RU"/>
        </w:rPr>
        <w:lastRenderedPageBreak/>
        <w:t>трудностей адаптации, а также маршрутизацию работника к профильным специалистам и организациям поддержки при наличии соответствующего согласия работника.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 этом ответственные сотрудники работодателя - руководители, HR-специалисты и наставники - не должны выполнять функции клинических специалистов, ставить диагнозы или самостоятельно оценивать психическое состояние работника.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Задача таких сотрудников работодателя - не пытаться выполнять функции клинического психолога, а создать среду, в которой специализированная помощь доступна и не стигматизируется. Их задача - наблюдать изменения в рабочем поведении участников СВО, обеспечивать понятные правила взаимодействия с ними, поддерживать трудовую адаптацию таких работников и действовать в соответствии с установленным в организации алгоритмом передачи сложных случаев во внешний контур помощи (ЛПУ).</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крупных организациях может работать штатный психолог или же такие организации могут заключать договор с внешним провайдером психологических услуг. Важно предоставить участникам СВО возможность анонимных и конфиденциальных консультаций, профилактических осмотров психотерапевта или клинического психолога. Позитивную роль может сыграть кабинет психологической разгрузки (тихое пространство, средства релаксации), регулярные групповые тренинги (стресс-менеджмент, коммуникативные навыки, </w:t>
      </w:r>
      <w:proofErr w:type="spellStart"/>
      <w:r w:rsidRPr="00EC1675">
        <w:rPr>
          <w:rFonts w:ascii="Times New Roman" w:hAnsi="Times New Roman" w:cs="Times New Roman"/>
          <w:sz w:val="28"/>
          <w:szCs w:val="28"/>
          <w:lang w:val="ru-RU"/>
        </w:rPr>
        <w:t>командообразование</w:t>
      </w:r>
      <w:proofErr w:type="spellEnd"/>
      <w:r w:rsidRPr="00EC1675">
        <w:rPr>
          <w:rFonts w:ascii="Times New Roman" w:hAnsi="Times New Roman" w:cs="Times New Roman"/>
          <w:sz w:val="28"/>
          <w:szCs w:val="28"/>
          <w:lang w:val="ru-RU"/>
        </w:rPr>
        <w:t>) и иные формы психологического сопровождения.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Как крупные организации, так и субъекты МСП могут решать задачу психологического сопровождения участников СВО на основе партнерства с Фондом "Защитники Отечества". Региональные филиалы Фонда "Защитники Отечества" могут предоставить психолога для выездной консультации на предприятии. Также могут использоваться ресурсы социально ориентированных некоммерческих организаций.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Кроме психологической помощи для участников СВО важен гибкий подход к рабочему графику: работа неполный день, временный переход на удаленную работу или более легкий труд в периоды обострения, в годовщину психотравмирующих событий, для прохождения медицинских осмотров и лечения. Законодательно фиксировать это сложно, но работодателю рекомендуется пойти на такие меры в рамках индивидуальной договоренности.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Участнику СВО может быть необходимо решать вопросы, связанные с лечением и реабилитацией (в том числе протезированием), жилищными </w:t>
      </w:r>
      <w:r w:rsidRPr="00EC1675">
        <w:rPr>
          <w:rFonts w:ascii="Times New Roman" w:hAnsi="Times New Roman" w:cs="Times New Roman"/>
          <w:sz w:val="28"/>
          <w:szCs w:val="28"/>
          <w:lang w:val="ru-RU"/>
        </w:rPr>
        <w:lastRenderedPageBreak/>
        <w:t>проблемами, оформлением выплат и льгот, помощи семье товарища в случае его гибели и т.д. На предприятии (особенно крупном) может назначаться ответственный за связь с региональным отделением Фонда "Защитники Отечества" и региональным отделением СФР, который в случае получения сигнала о социальной проблеме участника СВО перенаправляет его в профильную организацию и контролирует оказание помощи.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Социальная поддержка участника СВО также может быть реализована в рамках деятельности профсоюзной или молодежной организации и включать вовлечение в мероприятия патриотической, спортивной, культурно-досуговой направленности, корпоративные волонтерские программы, организацию регулярных встреч участников СВО, работающих на предприятии, как пространства для обмена опытом и взаимной поддержки.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Вовлечение участников СВО в социально-полезную деятельность в системе патриотического воспитания детей и молодежи поддерживается также в рамках Всероссийского проекта "Твой герой", реализуемого Федеральным государственным бюджетным учреждением "Российский центр гражданского и патриотического воспитания детей и молодежи". В случае заинтересованности работодателя принять участие в проекте всю информацию о нем можно получить в информационно-телекоммуникационной сети "Интернет" по адресам: rospatriotcentr.ru и </w:t>
      </w:r>
      <w:hyperlink r:id="rId47" w:history="1">
        <w:r w:rsidRPr="00EC1675">
          <w:rPr>
            <w:rFonts w:ascii="Times New Roman" w:hAnsi="Times New Roman" w:cs="Times New Roman"/>
            <w:sz w:val="28"/>
            <w:szCs w:val="28"/>
            <w:lang w:val="ru-RU"/>
          </w:rPr>
          <w:t>myrosmol.ru</w:t>
        </w:r>
      </w:hyperlink>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Значимым событием для участников СВО может стать участие в чемпионатах профессионального мастерства, в том числе для людей с инвалидностью "</w:t>
      </w:r>
      <w:proofErr w:type="spellStart"/>
      <w:r w:rsidRPr="00EC1675">
        <w:rPr>
          <w:rFonts w:ascii="Times New Roman" w:hAnsi="Times New Roman" w:cs="Times New Roman"/>
          <w:sz w:val="28"/>
          <w:szCs w:val="28"/>
          <w:lang w:val="ru-RU"/>
        </w:rPr>
        <w:t>Абилимпикс</w:t>
      </w:r>
      <w:proofErr w:type="spellEnd"/>
      <w:r w:rsidRPr="00EC1675">
        <w:rPr>
          <w:rFonts w:ascii="Times New Roman" w:hAnsi="Times New Roman" w:cs="Times New Roman"/>
          <w:sz w:val="28"/>
          <w:szCs w:val="28"/>
          <w:lang w:val="ru-RU"/>
        </w:rPr>
        <w:t>".</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2024 году АНО "Агентство стратегических инициатив по продвижению новых проектов" совместно с Государственной корпорацией по атомной энергии "Росатом" разработан проект Единой технологии проработки решений по жизненным ситуациям (далее - Единая технология), одной из тем которой является тема "Поддержка ветеранов, участников специальной военной операции, членов их семей". Информация о Единой технологии размещена по ссылке: https://cloud.asi.ru/sZpnaXsgLdAXFGRtf.</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2.4. Создание инклюзивной среды в трудовом коллективе</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Инклюзивная среда </w:t>
      </w:r>
      <w:proofErr w:type="gramStart"/>
      <w:r w:rsidRPr="00EC1675">
        <w:rPr>
          <w:rFonts w:ascii="Times New Roman" w:hAnsi="Times New Roman" w:cs="Times New Roman"/>
          <w:sz w:val="28"/>
          <w:szCs w:val="28"/>
          <w:lang w:val="ru-RU"/>
        </w:rPr>
        <w:t>- это</w:t>
      </w:r>
      <w:proofErr w:type="gramEnd"/>
      <w:r w:rsidRPr="00EC1675">
        <w:rPr>
          <w:rFonts w:ascii="Times New Roman" w:hAnsi="Times New Roman" w:cs="Times New Roman"/>
          <w:sz w:val="28"/>
          <w:szCs w:val="28"/>
          <w:lang w:val="ru-RU"/>
        </w:rPr>
        <w:t xml:space="preserve"> не только физическая доступность рабочих мест, но и, в первую очередь, психологический климат, в котором участник СВО не чувствует себя "чужим", объектом </w:t>
      </w:r>
      <w:proofErr w:type="spellStart"/>
      <w:r w:rsidRPr="00EC1675">
        <w:rPr>
          <w:rFonts w:ascii="Times New Roman" w:hAnsi="Times New Roman" w:cs="Times New Roman"/>
          <w:sz w:val="28"/>
          <w:szCs w:val="28"/>
          <w:lang w:val="ru-RU"/>
        </w:rPr>
        <w:t>гиперопеки</w:t>
      </w:r>
      <w:proofErr w:type="spellEnd"/>
      <w:r w:rsidRPr="00EC1675">
        <w:rPr>
          <w:rFonts w:ascii="Times New Roman" w:hAnsi="Times New Roman" w:cs="Times New Roman"/>
          <w:sz w:val="28"/>
          <w:szCs w:val="28"/>
          <w:lang w:val="ru-RU"/>
        </w:rPr>
        <w:t xml:space="preserve"> или, напротив, настороженного отношения.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Прежде всего, работодатель должен транслировать позицию: трудоустройство участников СВО не благотворительность, а рациональный кадровый выбор. Участники СВО обладают ценными качествами: дисциплинированностью, умением работать в команде, стрессоустойчивостью, ответственностью, часто - уникальными техническими навыками, конвертируемыми в гражданские профессии.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Для формирования в корпоративной культуре понимания вклада участников СВО в обеспечение безопасности страны и развитие предприятия, в крупных организациях могут проводиться информационные кампании: публикации на корпоративном портале, во внутренней газете, изготовление и демонстрация на мероприятиях видеороликов с участием участников СВО, включение вопросов работы с участниками СВО в программы обучения руководителей и специалистов по управлению персоналом. Также в организации может быть создан совет участников СВО и иные ветеранские сообщества.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В субъектах МСП информирование будет носить преимущественно личный характер: беседа руководителя с коллективом перед приемом участника СВО, личный пример руководителя - демонстрация уважительного отношения, постепенное вовлечение участника СВО в коллективные дела без излишнего акцента на "особом статусе". В любой ситуации важно показывать, что государственная поддержка участников СВО - это не привилегия, а компенсация за риск и потери, понесенные в период военной службы, пресекать любые формы дискриминационных высказываний и </w:t>
      </w:r>
      <w:proofErr w:type="spellStart"/>
      <w:r w:rsidRPr="00EC1675">
        <w:rPr>
          <w:rFonts w:ascii="Times New Roman" w:hAnsi="Times New Roman" w:cs="Times New Roman"/>
          <w:sz w:val="28"/>
          <w:szCs w:val="28"/>
          <w:lang w:val="ru-RU"/>
        </w:rPr>
        <w:t>буллинга</w:t>
      </w:r>
      <w:proofErr w:type="spellEnd"/>
      <w:r w:rsidRPr="00EC1675">
        <w:rPr>
          <w:rFonts w:ascii="Times New Roman" w:hAnsi="Times New Roman" w:cs="Times New Roman"/>
          <w:sz w:val="28"/>
          <w:szCs w:val="28"/>
          <w:lang w:val="ru-RU"/>
        </w:rPr>
        <w:t>, поощрять совместные корпоративные мероприятия, где участники СВО и другие работники взаимодействуют в неформальной обстановке.</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части создания доступной среды для участников СВО с инвалидностью необходимо обеспечить:</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беспрепятственный доступ на прилегающей территории здания работодателя (пешеходные пути движения, наружные пандусы, места для стоянки (парковки) и т.д.);</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беспрепятственный доступ в помещения работодателя, включая санитарно-бытовые;</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адаптацию (оснащение) рабочего места.</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0"/>
        <w:rPr>
          <w:rFonts w:ascii="Times New Roman" w:hAnsi="Times New Roman" w:cs="Times New Roman"/>
          <w:sz w:val="28"/>
          <w:szCs w:val="28"/>
          <w:lang w:val="ru-RU"/>
        </w:rPr>
      </w:pPr>
      <w:r w:rsidRPr="00EC1675">
        <w:rPr>
          <w:rFonts w:ascii="Times New Roman" w:hAnsi="Times New Roman" w:cs="Times New Roman"/>
          <w:sz w:val="28"/>
          <w:szCs w:val="28"/>
          <w:lang w:val="ru-RU"/>
        </w:rPr>
        <w:t>Раздел III. Профессиональное развитие и карьерный рост</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работников - участников СВО</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Профессиональное развитие и карьерный рост участников СВО, с одной стороны, представляют собой условие их успешной интеграции в гражданскую </w:t>
      </w:r>
      <w:r w:rsidRPr="00EC1675">
        <w:rPr>
          <w:rFonts w:ascii="Times New Roman" w:hAnsi="Times New Roman" w:cs="Times New Roman"/>
          <w:sz w:val="28"/>
          <w:szCs w:val="28"/>
          <w:lang w:val="ru-RU"/>
        </w:rPr>
        <w:lastRenderedPageBreak/>
        <w:t>жизнь, а с другой - позволяют работодателям решать задачу эффективного использования и развития кадрового потенциала.</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3.1. Информирование участников СВО о возможностях</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построения карьеры на предприятии и создание условий</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для карьерного роста</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Информацию о карьерных траекториях рекомендуется включить в расширенный вводный инструктаж: рассказать о возможных горизонтальных перемещениях (ротации) между подразделениями, перспективах повышения квалификационного и тарифного разряда, категории, перехода на вышестоящую должность, требованиях, которые необходимо для этого выполнить.</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Информирование о карьерных возможностях и обеспечение условий для карьерного роста в крупных организациях может проводиться путем создания внутреннего портала или раздела на корпоративном сайте с описанием карьерных треков, регулярной публикации информации об открытых внутри компании вакансиях, проведения ежегодных "дней карьеры" для работников предприятия, внедрения системы регулярной оценки персонала с последующим обсуждением карьерных перспектив.</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Рекомендуется разработать "ускоренную траекторию" для работников - участников СВО с высоким потенциалом, предполагающую целевое обучение, наставничество, включение их в программы формирования кадрового резерва на замещение руководящих должностей. Кадровый резерв </w:t>
      </w:r>
      <w:proofErr w:type="gramStart"/>
      <w:r w:rsidRPr="00EC1675">
        <w:rPr>
          <w:rFonts w:ascii="Times New Roman" w:hAnsi="Times New Roman" w:cs="Times New Roman"/>
          <w:sz w:val="28"/>
          <w:szCs w:val="28"/>
          <w:lang w:val="ru-RU"/>
        </w:rPr>
        <w:t>- это</w:t>
      </w:r>
      <w:proofErr w:type="gramEnd"/>
      <w:r w:rsidRPr="00EC1675">
        <w:rPr>
          <w:rFonts w:ascii="Times New Roman" w:hAnsi="Times New Roman" w:cs="Times New Roman"/>
          <w:sz w:val="28"/>
          <w:szCs w:val="28"/>
          <w:lang w:val="ru-RU"/>
        </w:rPr>
        <w:t xml:space="preserve"> группа перспективных работников, обладающих потенциалом для занятия вышестоящих должностей. Включение участников СВО в кадровый резерв является как мерой их мотивации, так и рациональным управленческим решением, учитывающим высокий управленческий и лидерский потенциал многих участников СВО.</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В субъектах МСП рекомендуется обеспечить прямой и открытый диалог работника - участника СВО с руководителем предприятия по вопросам карьерного роста. В субъектах МСП есть возможности для роста статуса через расширение полномочий, повышение квалификации, участие в переговорах с ключевыми клиентами - даже при сохранении должности. Такой вариант может быть востребован работниками - участниками СВО, особенно имеющими ограничения по состоянию здоровья. Горизонтальная карьера возможна и на крупных предприятиях.</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r w:rsidRPr="00EC1675">
        <w:rPr>
          <w:rFonts w:ascii="Times New Roman" w:hAnsi="Times New Roman" w:cs="Times New Roman"/>
          <w:sz w:val="28"/>
          <w:szCs w:val="28"/>
          <w:lang w:val="ru-RU"/>
        </w:rPr>
        <w:t>3.2. Применение механизма независимой оценки квалификации</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(НОК) для подтверждения "гражданской квалификации"</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Одной из проблем при трудоустройстве участников СВО может стать отсутствие документа, подтверждающего актуальные для рынка труда компетенции.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Независимая оценка квалификации </w:t>
      </w:r>
      <w:proofErr w:type="gramStart"/>
      <w:r w:rsidRPr="00EC1675">
        <w:rPr>
          <w:rFonts w:ascii="Times New Roman" w:hAnsi="Times New Roman" w:cs="Times New Roman"/>
          <w:sz w:val="28"/>
          <w:szCs w:val="28"/>
          <w:lang w:val="ru-RU"/>
        </w:rPr>
        <w:t>- это</w:t>
      </w:r>
      <w:proofErr w:type="gramEnd"/>
      <w:r w:rsidRPr="00EC1675">
        <w:rPr>
          <w:rFonts w:ascii="Times New Roman" w:hAnsi="Times New Roman" w:cs="Times New Roman"/>
          <w:sz w:val="28"/>
          <w:szCs w:val="28"/>
          <w:lang w:val="ru-RU"/>
        </w:rPr>
        <w:t xml:space="preserve"> процедура подтверждения соответствия квалификации соискателя положениям профессионального стандарта. Она регулируется Федеральным </w:t>
      </w:r>
      <w:hyperlink r:id="rId48" w:history="1">
        <w:r w:rsidRPr="00EC1675">
          <w:rPr>
            <w:rFonts w:ascii="Times New Roman" w:hAnsi="Times New Roman" w:cs="Times New Roman"/>
            <w:sz w:val="28"/>
            <w:szCs w:val="28"/>
            <w:lang w:val="ru-RU"/>
          </w:rPr>
          <w:t>законом</w:t>
        </w:r>
      </w:hyperlink>
      <w:r w:rsidRPr="00EC1675">
        <w:rPr>
          <w:rFonts w:ascii="Times New Roman" w:hAnsi="Times New Roman" w:cs="Times New Roman"/>
          <w:sz w:val="28"/>
          <w:szCs w:val="28"/>
          <w:lang w:val="ru-RU"/>
        </w:rPr>
        <w:t xml:space="preserve"> от 03.07.2016 N 238-ФЗ "О независимой оценке квалификации" и подзаконными актами.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Организаторами независимой оценки квалификации являются отраслевые советы по профессиональным квалификациям (СПК). Профессиональный экзамен проводится в центрах оценки квалификаций (ЦОК) и завершается выдачей свидетельства о квалификации, которое признается работодателями. В случае получения неудовлетворительной оценки при прохождении профессионального экзамена выдается заключение о прохождении профессионального экзамена, включающее рекомендации для соискателя.</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Для проведения НОК крупные организации могут создать ЦОК на своей базе, а малый и средний бизнес воспользоваться услугами уже созданных ЦОК.</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При этом работодателям важно разъяснить работникам преимущества НОК: получение свидетельства, позволяющего без дополнительного обучения подтвердить имеющиеся навыки; основание для карьерного роста и увеличения заработной платы; прохождение оценки оплачивается работодателем, а в случае неудачи работнику не грозит увольнение.</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jc w:val="center"/>
        <w:outlineLvl w:val="1"/>
        <w:rPr>
          <w:rFonts w:ascii="Times New Roman" w:hAnsi="Times New Roman" w:cs="Times New Roman"/>
          <w:sz w:val="28"/>
          <w:szCs w:val="28"/>
          <w:lang w:val="ru-RU"/>
        </w:rPr>
      </w:pPr>
      <w:bookmarkStart w:id="2" w:name="Par207"/>
      <w:bookmarkEnd w:id="2"/>
      <w:r w:rsidRPr="00EC1675">
        <w:rPr>
          <w:rFonts w:ascii="Times New Roman" w:hAnsi="Times New Roman" w:cs="Times New Roman"/>
          <w:sz w:val="28"/>
          <w:szCs w:val="28"/>
          <w:lang w:val="ru-RU"/>
        </w:rPr>
        <w:t>3.3. Информирование о возможностях и создание работодателем</w:t>
      </w:r>
    </w:p>
    <w:p w:rsidR="00EC1675" w:rsidRPr="00EC1675" w:rsidRDefault="00EC1675" w:rsidP="00EC1675">
      <w:pPr>
        <w:autoSpaceDE w:val="0"/>
        <w:autoSpaceDN w:val="0"/>
        <w:adjustRightInd w:val="0"/>
        <w:spacing w:after="0" w:line="240" w:lineRule="auto"/>
        <w:jc w:val="center"/>
        <w:rPr>
          <w:rFonts w:ascii="Times New Roman" w:hAnsi="Times New Roman" w:cs="Times New Roman"/>
          <w:sz w:val="28"/>
          <w:szCs w:val="28"/>
          <w:lang w:val="ru-RU"/>
        </w:rPr>
      </w:pPr>
      <w:r w:rsidRPr="00EC1675">
        <w:rPr>
          <w:rFonts w:ascii="Times New Roman" w:hAnsi="Times New Roman" w:cs="Times New Roman"/>
          <w:sz w:val="28"/>
          <w:szCs w:val="28"/>
          <w:lang w:val="ru-RU"/>
        </w:rPr>
        <w:t>условий для непрерывного образования</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Использование права на повторное получение среднего профессионального образования (далее - СПО)</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Согласно действующему законодательству, участники СВО имеют право на повторное получение среднего профессионального образования за счет средств бюджета. Работодателю рекомендуется:</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включить информацию об этой гарантии в "пакет новичка" или разместить ее на информационном стенде и др. информационных ресурсах;</w:t>
      </w:r>
    </w:p>
    <w:p w:rsidR="00EC1675" w:rsidRPr="00EC1675" w:rsidRDefault="00EC1675" w:rsidP="00EC1675">
      <w:pPr>
        <w:autoSpaceDE w:val="0"/>
        <w:autoSpaceDN w:val="0"/>
        <w:adjustRightInd w:val="0"/>
        <w:spacing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при наличии потребности в специалистах, имеющих СПО, обсудить возможность совмещения работы и учебы и заключения договора о целевом обучении или ученического договора.</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При получении обучающимся по программам профессионального образования соответствующего уровня впервые предоставляется учебный отпуск с сохранением среднего заработка (</w:t>
      </w:r>
      <w:hyperlink r:id="rId49" w:history="1">
        <w:r w:rsidRPr="00EC1675">
          <w:rPr>
            <w:rFonts w:ascii="Times New Roman" w:hAnsi="Times New Roman" w:cs="Times New Roman"/>
            <w:sz w:val="28"/>
            <w:szCs w:val="28"/>
            <w:lang w:val="ru-RU"/>
          </w:rPr>
          <w:t>ст. 173</w:t>
        </w:r>
      </w:hyperlink>
      <w:r w:rsidRPr="00EC1675">
        <w:rPr>
          <w:rFonts w:ascii="Times New Roman" w:hAnsi="Times New Roman" w:cs="Times New Roman"/>
          <w:sz w:val="28"/>
          <w:szCs w:val="28"/>
          <w:lang w:val="ru-RU"/>
        </w:rPr>
        <w:t xml:space="preserve"> - </w:t>
      </w:r>
      <w:hyperlink r:id="rId50" w:history="1">
        <w:r w:rsidRPr="00EC1675">
          <w:rPr>
            <w:rFonts w:ascii="Times New Roman" w:hAnsi="Times New Roman" w:cs="Times New Roman"/>
            <w:sz w:val="28"/>
            <w:szCs w:val="28"/>
            <w:lang w:val="ru-RU"/>
          </w:rPr>
          <w:t>176</w:t>
        </w:r>
      </w:hyperlink>
      <w:r w:rsidRPr="00EC1675">
        <w:rPr>
          <w:rFonts w:ascii="Times New Roman" w:hAnsi="Times New Roman" w:cs="Times New Roman"/>
          <w:sz w:val="28"/>
          <w:szCs w:val="28"/>
          <w:lang w:val="ru-RU"/>
        </w:rPr>
        <w:t xml:space="preserve"> ТК РФ), в случае получения образования соответствующего уровня повторно также рекомендуется предоставлять оплачиваемый учебный отпуск.</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Разработка и реализация коротких программ профессионального обучения для конверсии навыков (для крупных предприятий)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Крупные организации, располагающие собственными учебными центрами или корпоративными университетами, могут разрабатывать краткосрочные программы с целью конвертации "военных компетенций" в "гражданские".</w:t>
      </w:r>
    </w:p>
    <w:p w:rsidR="00EC1675" w:rsidRPr="00EC1675" w:rsidRDefault="00EC1675" w:rsidP="00EC1675">
      <w:pPr>
        <w:autoSpaceDE w:val="0"/>
        <w:autoSpaceDN w:val="0"/>
        <w:adjustRightInd w:val="0"/>
        <w:spacing w:after="0" w:line="240" w:lineRule="auto"/>
        <w:jc w:val="both"/>
        <w:rPr>
          <w:rFonts w:ascii="Times New Roman" w:hAnsi="Times New Roman" w:cs="Times New Roman"/>
          <w:sz w:val="28"/>
          <w:szCs w:val="28"/>
          <w:lang w:val="ru-RU"/>
        </w:rPr>
      </w:pPr>
    </w:p>
    <w:p w:rsidR="00EC1675" w:rsidRPr="00EC1675" w:rsidRDefault="00EC1675" w:rsidP="00EC1675">
      <w:pPr>
        <w:autoSpaceDE w:val="0"/>
        <w:autoSpaceDN w:val="0"/>
        <w:adjustRightInd w:val="0"/>
        <w:spacing w:after="0" w:line="240" w:lineRule="auto"/>
        <w:ind w:firstLine="540"/>
        <w:jc w:val="both"/>
        <w:outlineLvl w:val="2"/>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Направление на профессиональное обучение. Использование возможностей федерального </w:t>
      </w:r>
      <w:hyperlink r:id="rId51"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"Активные меры содействия занятости" национального </w:t>
      </w:r>
      <w:hyperlink r:id="rId52"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"Кадры"</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Распоряжением Правительства Российской Федерации от 24 мая 2025 г. N 1311-р утвержден план мероприятий по повышению уровня трудоустройства участников СВО. В рамках плана предусмотрено, что профессиональное обучение и дополнительное профессиональное образование для участников СВО организуются по федеральному </w:t>
      </w:r>
      <w:hyperlink r:id="rId53" w:history="1">
        <w:r w:rsidRPr="00EC1675">
          <w:rPr>
            <w:rFonts w:ascii="Times New Roman" w:hAnsi="Times New Roman" w:cs="Times New Roman"/>
            <w:sz w:val="28"/>
            <w:szCs w:val="28"/>
            <w:lang w:val="ru-RU"/>
          </w:rPr>
          <w:t>проекту</w:t>
        </w:r>
      </w:hyperlink>
      <w:r w:rsidRPr="00EC1675">
        <w:rPr>
          <w:rFonts w:ascii="Times New Roman" w:hAnsi="Times New Roman" w:cs="Times New Roman"/>
          <w:sz w:val="28"/>
          <w:szCs w:val="28"/>
          <w:lang w:val="ru-RU"/>
        </w:rPr>
        <w:t xml:space="preserve"> "Активные меры содействия занятости" национального </w:t>
      </w:r>
      <w:hyperlink r:id="rId54"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"Кадры".</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Это дает работодателю возможность обучить работника - участника СВО бесплатно (за счет средств федерального бюджета), тем самым сократив собственные затраты на обучение персонала. Обучение ведется по широкому спектру программ: востребованные рабочие профессии, программы повышения квалификации, профессиональной переподготовки для специалистов среднего звена и высшей квалификации, а также руководителей.</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С учетом возможных ограничений по здоровью, полученного опыта для участников СВО доступно 213 наиболее востребованных на рынке труда профессий, в том числе администратор баз данных, бухгалтер, водитель, диспетчер, консультант по банковским продуктам, мастер по техническому обслуживанию и ремонту автотранспортных средств, менеджер по информационным технологиям, оператор механизированных и автоматизированных складов, оператор связи, охранник, повар, пожарный, разработчик </w:t>
      </w:r>
      <w:proofErr w:type="spellStart"/>
      <w:r w:rsidRPr="00EC1675">
        <w:rPr>
          <w:rFonts w:ascii="Times New Roman" w:hAnsi="Times New Roman" w:cs="Times New Roman"/>
          <w:sz w:val="28"/>
          <w:szCs w:val="28"/>
          <w:lang w:val="ru-RU"/>
        </w:rPr>
        <w:t>web</w:t>
      </w:r>
      <w:proofErr w:type="spellEnd"/>
      <w:r w:rsidRPr="00EC1675">
        <w:rPr>
          <w:rFonts w:ascii="Times New Roman" w:hAnsi="Times New Roman" w:cs="Times New Roman"/>
          <w:sz w:val="28"/>
          <w:szCs w:val="28"/>
          <w:lang w:val="ru-RU"/>
        </w:rPr>
        <w:t>- и мультимедийных приложений, специалист в области охраны труда, специалист по большим данным, специалист по закупкам и другие.</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lastRenderedPageBreak/>
        <w:t xml:space="preserve">Механизм и порядок организации обучения определен </w:t>
      </w:r>
      <w:hyperlink r:id="rId55" w:history="1">
        <w:r w:rsidRPr="00EC1675">
          <w:rPr>
            <w:rFonts w:ascii="Times New Roman" w:hAnsi="Times New Roman" w:cs="Times New Roman"/>
            <w:sz w:val="28"/>
            <w:szCs w:val="28"/>
            <w:lang w:val="ru-RU"/>
          </w:rPr>
          <w:t>Положением</w:t>
        </w:r>
      </w:hyperlink>
      <w:r w:rsidRPr="00EC1675">
        <w:rPr>
          <w:rFonts w:ascii="Times New Roman" w:hAnsi="Times New Roman" w:cs="Times New Roman"/>
          <w:sz w:val="28"/>
          <w:szCs w:val="28"/>
          <w:lang w:val="ru-RU"/>
        </w:rPr>
        <w:t xml:space="preserve"> о реализации мероприятий по организации профессионального обучения и дополнительного профессионального образования отдельных категорий граждан, утвержденным постановлением Правительства Российской Федерации от 7 марта 2025 г. N 291.</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Чтобы воспользоваться механизмом, работодателю необходимо организовать подачу сотрудниками организации заявлений на обучение через ЕЦП "Работа в России", обеспечить возможность прохождения ими профессиональной ориентации в ЦЗН для согласования выбранной образовательной программы и заключить трехсторонний договор с работником и образовательной организацией на ЕЦП "Работа в России".</w:t>
      </w:r>
    </w:p>
    <w:p w:rsidR="00EC1675" w:rsidRPr="00EC1675" w:rsidRDefault="00EC1675" w:rsidP="00EC1675">
      <w:pPr>
        <w:autoSpaceDE w:val="0"/>
        <w:autoSpaceDN w:val="0"/>
        <w:adjustRightInd w:val="0"/>
        <w:spacing w:before="280" w:after="0" w:line="240" w:lineRule="auto"/>
        <w:ind w:firstLine="540"/>
        <w:jc w:val="both"/>
        <w:rPr>
          <w:rFonts w:ascii="Times New Roman" w:hAnsi="Times New Roman" w:cs="Times New Roman"/>
          <w:sz w:val="28"/>
          <w:szCs w:val="28"/>
          <w:lang w:val="ru-RU"/>
        </w:rPr>
      </w:pPr>
      <w:r w:rsidRPr="00EC1675">
        <w:rPr>
          <w:rFonts w:ascii="Times New Roman" w:hAnsi="Times New Roman" w:cs="Times New Roman"/>
          <w:sz w:val="28"/>
          <w:szCs w:val="28"/>
          <w:lang w:val="ru-RU"/>
        </w:rPr>
        <w:t xml:space="preserve">При обращении работодателя в ЦЗН ему могут быть оказаны консультационные и информационные услуги по вопросу организации профессионального обучения и дополнительного профессионального образования отдельных категорий граждан в рамках федерального </w:t>
      </w:r>
      <w:hyperlink r:id="rId56"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 xml:space="preserve"> "Активные меры содействия занятости". Крупные предприятия могут заключать договоры о сетевом взаимодействии с ЦЗН и образовательными организациями, участвующими в реализации данного федерального </w:t>
      </w:r>
      <w:hyperlink r:id="rId57" w:history="1">
        <w:r w:rsidRPr="00EC1675">
          <w:rPr>
            <w:rFonts w:ascii="Times New Roman" w:hAnsi="Times New Roman" w:cs="Times New Roman"/>
            <w:sz w:val="28"/>
            <w:szCs w:val="28"/>
            <w:lang w:val="ru-RU"/>
          </w:rPr>
          <w:t>проекта</w:t>
        </w:r>
      </w:hyperlink>
      <w:r w:rsidRPr="00EC1675">
        <w:rPr>
          <w:rFonts w:ascii="Times New Roman" w:hAnsi="Times New Roman" w:cs="Times New Roman"/>
          <w:sz w:val="28"/>
          <w:szCs w:val="28"/>
          <w:lang w:val="ru-RU"/>
        </w:rPr>
        <w:t>.</w:t>
      </w:r>
    </w:p>
    <w:p w:rsidR="003D2326" w:rsidRDefault="003D2326" w:rsidP="009A03ED">
      <w:pPr>
        <w:autoSpaceDE w:val="0"/>
        <w:autoSpaceDN w:val="0"/>
        <w:adjustRightInd w:val="0"/>
        <w:spacing w:after="0" w:line="240" w:lineRule="auto"/>
        <w:ind w:firstLine="540"/>
        <w:jc w:val="both"/>
        <w:rPr>
          <w:rFonts w:ascii="Times New Roman" w:hAnsi="Times New Roman" w:cs="Times New Roman"/>
          <w:b/>
          <w:bCs/>
          <w:sz w:val="28"/>
          <w:szCs w:val="28"/>
          <w:lang w:val="ru-RU"/>
        </w:rPr>
      </w:pPr>
    </w:p>
    <w:p w:rsidR="005D07AC" w:rsidRDefault="005D07AC" w:rsidP="005D07AC">
      <w:pPr>
        <w:autoSpaceDE w:val="0"/>
        <w:autoSpaceDN w:val="0"/>
        <w:adjustRightInd w:val="0"/>
        <w:spacing w:before="280" w:after="0" w:line="240" w:lineRule="auto"/>
        <w:jc w:val="both"/>
        <w:rPr>
          <w:rFonts w:ascii="Times New Roman" w:hAnsi="Times New Roman" w:cs="Times New Roman"/>
          <w:b/>
          <w:bCs/>
          <w:sz w:val="28"/>
          <w:szCs w:val="28"/>
          <w:lang w:val="ru-RU"/>
        </w:rPr>
      </w:pPr>
    </w:p>
    <w:sectPr w:rsidR="005D07A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3ED"/>
    <w:rsid w:val="001B0C38"/>
    <w:rsid w:val="00233FFC"/>
    <w:rsid w:val="003A68BD"/>
    <w:rsid w:val="003D2326"/>
    <w:rsid w:val="00423E01"/>
    <w:rsid w:val="005D07AC"/>
    <w:rsid w:val="007215D3"/>
    <w:rsid w:val="00811A29"/>
    <w:rsid w:val="0089580A"/>
    <w:rsid w:val="009A03ED"/>
    <w:rsid w:val="00EC1675"/>
    <w:rsid w:val="00FD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89ACA-044F-4E6F-87D4-364C9582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A03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9249&amp;dst=100481" TargetMode="External"/><Relationship Id="rId18" Type="http://schemas.openxmlformats.org/officeDocument/2006/relationships/hyperlink" Target="https://login.consultant.ru/link/?req=doc&amp;base=LAW&amp;n=519026&amp;dst=370" TargetMode="External"/><Relationship Id="rId26" Type="http://schemas.openxmlformats.org/officeDocument/2006/relationships/hyperlink" Target="https://login.consultant.ru/link/?req=doc&amp;base=LAW&amp;n=519026&amp;dst=102687" TargetMode="External"/><Relationship Id="rId39" Type="http://schemas.openxmlformats.org/officeDocument/2006/relationships/hyperlink" Target="https://login.consultant.ru/link/?req=doc&amp;base=LAW&amp;n=527083&amp;dst=369" TargetMode="External"/><Relationship Id="rId21" Type="http://schemas.openxmlformats.org/officeDocument/2006/relationships/hyperlink" Target="https://login.consultant.ru/link/?req=doc&amp;base=LAW&amp;n=519026&amp;dst=1898" TargetMode="External"/><Relationship Id="rId34" Type="http://schemas.openxmlformats.org/officeDocument/2006/relationships/hyperlink" Target="https://login.consultant.ru/link/?req=doc&amp;base=LAW&amp;n=510130" TargetMode="External"/><Relationship Id="rId42" Type="http://schemas.openxmlformats.org/officeDocument/2006/relationships/hyperlink" Target="https://login.consultant.ru/link/?req=doc&amp;base=LAW&amp;n=532190&amp;dst=100002" TargetMode="External"/><Relationship Id="rId47" Type="http://schemas.openxmlformats.org/officeDocument/2006/relationships/hyperlink" Target="https://myrosmol.ru" TargetMode="External"/><Relationship Id="rId50" Type="http://schemas.openxmlformats.org/officeDocument/2006/relationships/hyperlink" Target="https://login.consultant.ru/link/?req=doc&amp;base=LAW&amp;n=519026&amp;dst=1937" TargetMode="External"/><Relationship Id="rId55" Type="http://schemas.openxmlformats.org/officeDocument/2006/relationships/hyperlink" Target="https://login.consultant.ru/link/?req=doc&amp;base=LAW&amp;n=525564&amp;dst=100010" TargetMode="External"/><Relationship Id="rId7" Type="http://schemas.openxmlformats.org/officeDocument/2006/relationships/hyperlink" Target="https://login.consultant.ru/link/?req=doc&amp;base=LAW&amp;n=539545&amp;dst=100228" TargetMode="External"/><Relationship Id="rId2" Type="http://schemas.openxmlformats.org/officeDocument/2006/relationships/settings" Target="settings.xml"/><Relationship Id="rId16" Type="http://schemas.openxmlformats.org/officeDocument/2006/relationships/hyperlink" Target="https://login.consultant.ru/link/?req=doc&amp;base=LAW&amp;n=519026&amp;dst=3238" TargetMode="External"/><Relationship Id="rId29" Type="http://schemas.openxmlformats.org/officeDocument/2006/relationships/hyperlink" Target="https://login.consultant.ru/link/?req=doc&amp;base=LAW&amp;n=505100&amp;dst=100010" TargetMode="External"/><Relationship Id="rId11" Type="http://schemas.openxmlformats.org/officeDocument/2006/relationships/hyperlink" Target="https://login.consultant.ru/link/?req=doc&amp;base=LAW&amp;n=539249&amp;dst=100332" TargetMode="External"/><Relationship Id="rId24" Type="http://schemas.openxmlformats.org/officeDocument/2006/relationships/hyperlink" Target="https://login.consultant.ru/link/?req=doc&amp;base=LAW&amp;n=510131" TargetMode="External"/><Relationship Id="rId32" Type="http://schemas.openxmlformats.org/officeDocument/2006/relationships/hyperlink" Target="https://login.consultant.ru/link/?req=doc&amp;base=OTN&amp;n=18321" TargetMode="External"/><Relationship Id="rId37" Type="http://schemas.openxmlformats.org/officeDocument/2006/relationships/hyperlink" Target="https://login.consultant.ru/link/?req=doc&amp;base=LAW&amp;n=527083&amp;dst=325" TargetMode="External"/><Relationship Id="rId40" Type="http://schemas.openxmlformats.org/officeDocument/2006/relationships/hyperlink" Target="https://login.consultant.ru/link/?req=doc&amp;base=LAW&amp;n=527083&amp;dst=100548" TargetMode="External"/><Relationship Id="rId45" Type="http://schemas.openxmlformats.org/officeDocument/2006/relationships/hyperlink" Target="https://login.consultant.ru/link/?req=doc&amp;base=LAW&amp;n=519026&amp;dst=820" TargetMode="External"/><Relationship Id="rId53" Type="http://schemas.openxmlformats.org/officeDocument/2006/relationships/hyperlink" Target="https://login.consultant.ru/link/?req=doc&amp;base=LAW&amp;n=510131" TargetMode="External"/><Relationship Id="rId58" Type="http://schemas.openxmlformats.org/officeDocument/2006/relationships/fontTable" Target="fontTable.xml"/><Relationship Id="rId5" Type="http://schemas.openxmlformats.org/officeDocument/2006/relationships/hyperlink" Target="https://login.consultant.ru/link/?req=doc&amp;base=LAW&amp;n=526386&amp;dst=100040" TargetMode="External"/><Relationship Id="rId19" Type="http://schemas.openxmlformats.org/officeDocument/2006/relationships/hyperlink" Target="https://login.consultant.ru/link/?req=doc&amp;base=LAW&amp;n=519026&amp;dst=385" TargetMode="External"/><Relationship Id="rId4" Type="http://schemas.openxmlformats.org/officeDocument/2006/relationships/hyperlink" Target="https://login.consultant.ru/link/?req=doc&amp;base=LAW&amp;n=520110&amp;dst=100627" TargetMode="External"/><Relationship Id="rId9" Type="http://schemas.openxmlformats.org/officeDocument/2006/relationships/hyperlink" Target="https://login.consultant.ru/link/?req=doc&amp;base=LAW&amp;n=539249&amp;dst=100304" TargetMode="External"/><Relationship Id="rId14" Type="http://schemas.openxmlformats.org/officeDocument/2006/relationships/hyperlink" Target="https://login.consultant.ru/link/?req=doc&amp;base=LAW&amp;n=428311" TargetMode="External"/><Relationship Id="rId22" Type="http://schemas.openxmlformats.org/officeDocument/2006/relationships/hyperlink" Target="https://login.consultant.ru/link/?req=doc&amp;base=LAW&amp;n=519026&amp;dst=392" TargetMode="External"/><Relationship Id="rId27" Type="http://schemas.openxmlformats.org/officeDocument/2006/relationships/hyperlink" Target="https://login.consultant.ru/link/?req=doc&amp;base=LAW&amp;n=519026&amp;dst=3061" TargetMode="External"/><Relationship Id="rId30" Type="http://schemas.openxmlformats.org/officeDocument/2006/relationships/hyperlink" Target="https://svoitrud.ru" TargetMode="External"/><Relationship Id="rId35" Type="http://schemas.openxmlformats.org/officeDocument/2006/relationships/hyperlink" Target="https://login.consultant.ru/link/?req=doc&amp;base=LAW&amp;n=515585&amp;dst=100274" TargetMode="External"/><Relationship Id="rId43" Type="http://schemas.openxmlformats.org/officeDocument/2006/relationships/hyperlink" Target="https://mintrud.gov.ru/ministry/programms/trudotn/nastav" TargetMode="External"/><Relationship Id="rId48" Type="http://schemas.openxmlformats.org/officeDocument/2006/relationships/hyperlink" Target="https://login.consultant.ru/link/?req=doc&amp;base=LAW&amp;n=200485" TargetMode="External"/><Relationship Id="rId56" Type="http://schemas.openxmlformats.org/officeDocument/2006/relationships/hyperlink" Target="https://login.consultant.ru/link/?req=doc&amp;base=LAW&amp;n=510131" TargetMode="External"/><Relationship Id="rId8" Type="http://schemas.openxmlformats.org/officeDocument/2006/relationships/hyperlink" Target="https://login.consultant.ru/link/?req=doc&amp;base=LAW&amp;n=539545&amp;dst=100247" TargetMode="External"/><Relationship Id="rId51" Type="http://schemas.openxmlformats.org/officeDocument/2006/relationships/hyperlink" Target="https://login.consultant.ru/link/?req=doc&amp;base=LAW&amp;n=51013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39249&amp;dst=100369" TargetMode="External"/><Relationship Id="rId17" Type="http://schemas.openxmlformats.org/officeDocument/2006/relationships/hyperlink" Target="https://login.consultant.ru/link/?req=doc&amp;base=LAW&amp;n=519026&amp;dst=3238" TargetMode="External"/><Relationship Id="rId25" Type="http://schemas.openxmlformats.org/officeDocument/2006/relationships/hyperlink" Target="https://login.consultant.ru/link/?req=doc&amp;base=LAW&amp;n=510130" TargetMode="External"/><Relationship Id="rId33" Type="http://schemas.openxmlformats.org/officeDocument/2006/relationships/hyperlink" Target="https://login.consultant.ru/link/?req=doc&amp;base=LAW&amp;n=510131&amp;dst=100211" TargetMode="External"/><Relationship Id="rId38" Type="http://schemas.openxmlformats.org/officeDocument/2006/relationships/hyperlink" Target="https://login.consultant.ru/link/?req=doc&amp;base=LAW&amp;n=527083&amp;dst=368" TargetMode="External"/><Relationship Id="rId46" Type="http://schemas.openxmlformats.org/officeDocument/2006/relationships/hyperlink" Target="https://login.consultant.ru/link/?req=doc&amp;base=LAW&amp;n=519026&amp;dst=3138" TargetMode="External"/><Relationship Id="rId59" Type="http://schemas.openxmlformats.org/officeDocument/2006/relationships/theme" Target="theme/theme1.xml"/><Relationship Id="rId20" Type="http://schemas.openxmlformats.org/officeDocument/2006/relationships/hyperlink" Target="https://login.consultant.ru/link/?req=doc&amp;base=LAW&amp;n=519026&amp;dst=387" TargetMode="External"/><Relationship Id="rId41" Type="http://schemas.openxmlformats.org/officeDocument/2006/relationships/hyperlink" Target="https://login.consultant.ru/link/?req=doc&amp;base=LAW&amp;n=539249&amp;dst=100175" TargetMode="External"/><Relationship Id="rId54" Type="http://schemas.openxmlformats.org/officeDocument/2006/relationships/hyperlink" Target="https://login.consultant.ru/link/?req=doc&amp;base=LAW&amp;n=510130" TargetMode="External"/><Relationship Id="rId1" Type="http://schemas.openxmlformats.org/officeDocument/2006/relationships/styles" Target="styles.xml"/><Relationship Id="rId6" Type="http://schemas.openxmlformats.org/officeDocument/2006/relationships/hyperlink" Target="https://login.consultant.ru/link/?req=doc&amp;base=LAW&amp;n=475991&amp;dst=100007" TargetMode="External"/><Relationship Id="rId15" Type="http://schemas.openxmlformats.org/officeDocument/2006/relationships/hyperlink" Target="https://login.consultant.ru/link/?req=doc&amp;base=LAW&amp;n=519026" TargetMode="External"/><Relationship Id="rId23" Type="http://schemas.openxmlformats.org/officeDocument/2006/relationships/hyperlink" Target="https://login.consultant.ru/link/?req=doc&amp;base=LAW&amp;n=519026&amp;dst=102686" TargetMode="External"/><Relationship Id="rId28" Type="http://schemas.openxmlformats.org/officeDocument/2006/relationships/hyperlink" Target="https://login.consultant.ru/link/?req=doc&amp;base=LAW&amp;n=519026&amp;dst=2001" TargetMode="External"/><Relationship Id="rId36" Type="http://schemas.openxmlformats.org/officeDocument/2006/relationships/hyperlink" Target="https://login.consultant.ru/link/?req=doc&amp;base=LAW&amp;n=535948&amp;dst=100047" TargetMode="External"/><Relationship Id="rId49" Type="http://schemas.openxmlformats.org/officeDocument/2006/relationships/hyperlink" Target="https://login.consultant.ru/link/?req=doc&amp;base=LAW&amp;n=519026&amp;dst=1911" TargetMode="External"/><Relationship Id="rId57" Type="http://schemas.openxmlformats.org/officeDocument/2006/relationships/hyperlink" Target="https://login.consultant.ru/link/?req=doc&amp;base=LAW&amp;n=510131" TargetMode="External"/><Relationship Id="rId10" Type="http://schemas.openxmlformats.org/officeDocument/2006/relationships/hyperlink" Target="https://login.consultant.ru/link/?req=doc&amp;base=LAW&amp;n=539249&amp;dst=100318" TargetMode="External"/><Relationship Id="rId31" Type="http://schemas.openxmlformats.org/officeDocument/2006/relationships/hyperlink" Target="https://login.consultant.ru/link/?req=doc&amp;base=LAW&amp;n=519026&amp;dst=338" TargetMode="External"/><Relationship Id="rId44" Type="http://schemas.openxmlformats.org/officeDocument/2006/relationships/hyperlink" Target="https://login.consultant.ru/link/?req=doc&amp;base=LAW&amp;n=519026&amp;dst=101216" TargetMode="External"/><Relationship Id="rId52" Type="http://schemas.openxmlformats.org/officeDocument/2006/relationships/hyperlink" Target="https://login.consultant.ru/link/?req=doc&amp;base=LAW&amp;n=510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37</Pages>
  <Words>12166</Words>
  <Characters>69347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2026-07-21T08:54:00Z</dcterms:created>
  <dcterms:modified xsi:type="dcterms:W3CDTF">2026-07-22T06:34:00Z</dcterms:modified>
</cp:coreProperties>
</file>