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23" w:rsidRPr="00E01CA7" w:rsidRDefault="00546E23" w:rsidP="0054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Новое в законодательстве (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сентябрь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2024):</w:t>
      </w:r>
    </w:p>
    <w:p w:rsidR="00DA10B4" w:rsidRPr="00E01CA7" w:rsidRDefault="00DA10B4" w:rsidP="0054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10B4" w:rsidRPr="00E01CA7" w:rsidRDefault="00DA10B4" w:rsidP="00D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несен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изменени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статью 153 Трудового кодекса Российской Федерации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</w:t>
      </w:r>
      <w:hyperlink r:id="rId4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от 30.09.2024 N 339-ФЗ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A10B4" w:rsidRPr="00E01CA7" w:rsidRDefault="00DA10B4" w:rsidP="00D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10B4" w:rsidRPr="00E01CA7" w:rsidRDefault="00DA10B4" w:rsidP="00D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После внесенных изменений статья 153 Трудового кодекса Российской Федерации будет действовать в следующей редакции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(жирным шрифтом выделены внесенные изменения):</w:t>
      </w:r>
    </w:p>
    <w:p w:rsidR="00DA10B4" w:rsidRPr="00E01CA7" w:rsidRDefault="00DA10B4" w:rsidP="00D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10B4" w:rsidRPr="00E01CA7" w:rsidRDefault="00DA10B4" w:rsidP="00DA10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153. Оплата труда в выходные и нерабочие праздничные дни</w:t>
      </w:r>
    </w:p>
    <w:p w:rsidR="00DA10B4" w:rsidRPr="00E01CA7" w:rsidRDefault="00DA10B4" w:rsidP="00DA10B4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r6"/>
      <w:bookmarkEnd w:id="0"/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Работа в выходной или </w:t>
      </w:r>
      <w:hyperlink r:id="rId5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нерабочий праздничный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день оплачивается не менее чем в двойном размере:</w:t>
      </w:r>
    </w:p>
    <w:p w:rsidR="00DA10B4" w:rsidRPr="00E01CA7" w:rsidRDefault="00DA10B4" w:rsidP="00DA10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сдельщикам - не менее чем по двойным сдельным расценкам;</w:t>
      </w:r>
    </w:p>
    <w:p w:rsidR="00DA10B4" w:rsidRPr="00E01CA7" w:rsidRDefault="00DA10B4" w:rsidP="00DA10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:rsidR="00DA10B4" w:rsidRPr="00E01CA7" w:rsidRDefault="00DA10B4" w:rsidP="00DA10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DA10B4" w:rsidRPr="00E01CA7" w:rsidRDefault="00DA10B4" w:rsidP="00DA10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DA10B4" w:rsidRPr="00E01CA7" w:rsidRDefault="00DA10B4" w:rsidP="00DA10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r11"/>
      <w:bookmarkEnd w:id="1"/>
      <w:r w:rsidRPr="00E01CA7">
        <w:rPr>
          <w:rFonts w:ascii="Times New Roman" w:hAnsi="Times New Roman" w:cs="Times New Roman"/>
          <w:sz w:val="28"/>
          <w:szCs w:val="28"/>
          <w:lang w:val="ru-RU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DA10B4" w:rsidRPr="00E01CA7" w:rsidRDefault="00DA10B4" w:rsidP="00DA10B4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15"/>
      <w:bookmarkEnd w:id="2"/>
      <w:r w:rsidRPr="00E01CA7">
        <w:rPr>
          <w:rFonts w:ascii="Times New Roman" w:hAnsi="Times New Roman" w:cs="Times New Roman"/>
          <w:sz w:val="28"/>
          <w:szCs w:val="28"/>
          <w:lang w:val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A10B4" w:rsidRPr="00E01CA7" w:rsidRDefault="00DA10B4" w:rsidP="00DA10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День отдыха, указанный в </w:t>
      </w:r>
      <w:hyperlink w:anchor="Par15" w:history="1">
        <w:r w:rsidRPr="00E01CA7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части четвертой</w:t>
        </w:r>
      </w:hyperlink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настоящей статьи,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DA10B4" w:rsidRPr="00E01CA7" w:rsidRDefault="00DA10B4" w:rsidP="00DA10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</w:t>
      </w:r>
      <w:hyperlink w:anchor="Par6" w:history="1">
        <w:r w:rsidRPr="00E01CA7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частями первой</w:t>
        </w:r>
      </w:hyperlink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hyperlink w:anchor="Par11" w:history="1">
        <w:r w:rsidRPr="00E01CA7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третьей</w:t>
        </w:r>
      </w:hyperlink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:rsidR="00DA10B4" w:rsidRPr="00E01CA7" w:rsidRDefault="00DA10B4" w:rsidP="00DA10B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Оплата труда в выходные и нерабочие праздничные дни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</w:t>
      </w:r>
      <w:hyperlink r:id="rId6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перечнями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может определяться на основании коллективного договора, локального нормативного акта, трудового договора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10B4" w:rsidRPr="00E01CA7" w:rsidRDefault="00DA10B4" w:rsidP="00D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A10B4" w:rsidRPr="00E01CA7" w:rsidRDefault="00DA10B4" w:rsidP="00D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Федеральный закон вступает в силу с 1 марта 2025 года.</w:t>
      </w:r>
    </w:p>
    <w:p w:rsidR="00DA10B4" w:rsidRPr="00E01CA7" w:rsidRDefault="00DA10B4" w:rsidP="00D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5E38" w:rsidRPr="00E01CA7" w:rsidRDefault="00A25E38" w:rsidP="00A25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Проверена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конституционност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статьи 129, частей первой и третьей статьи 133, частей первой - четвертой и одиннадцатой статьи 133.1 Трудового кодекса Российской Федерации в связи с жалобой гражданки Е.Н. Харюшевой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7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Конституционного Суда РФ от 23.09.2024 N 40-П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017D" w:rsidRPr="00E01CA7" w:rsidRDefault="0090017D" w:rsidP="00A25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53F66" w:rsidRPr="00E01CA7" w:rsidRDefault="00C53F66" w:rsidP="00C53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Поводом к рассмотрению дела явилась жалоба гражданки Е.Н. Харюшевой. Основанием к рассмотрению дела явилась обнаружившаяся неопределенность в вопросе о том, соответствуют ли </w:t>
      </w:r>
      <w:hyperlink r:id="rId8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Конституции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оспариваемые заявительницей законоположения.</w:t>
      </w:r>
    </w:p>
    <w:p w:rsidR="00E01CA7" w:rsidRDefault="00E01CA7" w:rsidP="00C53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A7" w:rsidRDefault="00E01CA7" w:rsidP="00C53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A7" w:rsidRDefault="00E01CA7" w:rsidP="00C53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CA7" w:rsidRDefault="00E01CA7" w:rsidP="00C53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F66" w:rsidRPr="00E01CA7" w:rsidRDefault="00C53F66" w:rsidP="00C53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Конституционный Суд Российской Федерации</w:t>
      </w:r>
    </w:p>
    <w:p w:rsidR="00C53F66" w:rsidRPr="00E01CA7" w:rsidRDefault="00C53F66" w:rsidP="00C53F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53F66" w:rsidRPr="00E01CA7" w:rsidRDefault="00C53F66" w:rsidP="00C53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53F66" w:rsidRPr="00E01CA7" w:rsidRDefault="00C53F66" w:rsidP="00C5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F66" w:rsidRPr="00E01CA7" w:rsidRDefault="00C53F66" w:rsidP="00C53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1. Признать </w:t>
      </w:r>
      <w:hyperlink r:id="rId9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статью 129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0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части первую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11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третью статьи 133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Российской Федерации не противоречащими </w:t>
      </w:r>
      <w:hyperlink r:id="rId12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Конституции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поскольку по своему конституционно-правовому смыслу в системе действующего правового регулирования они не предполагают включения в состав заработной платы (части заработной платы) педагогического работника, не превышающей минимального размера оплаты труда, дополнительной оплаты за выполнение с письменного согласия педагогического работника дополнительной работы, не входящей в его основные должностные обязанности в соответствии с квалификационными характеристиками по замещаемой им должности, и (или) учебной (преподавательской) работы сверх установленной нормы часов.</w:t>
      </w:r>
    </w:p>
    <w:p w:rsidR="00C53F66" w:rsidRPr="00E01CA7" w:rsidRDefault="00C53F66" w:rsidP="00C53F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2. Выявленный в настоящем Постановлении конституционно-правовой смысл </w:t>
      </w:r>
      <w:hyperlink r:id="rId13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статьи 129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4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частей первой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15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третьей статьи 133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Российской Федерации является общеобязательным, что исключает любое иное их истолкование в правоприменительной практике.</w:t>
      </w:r>
    </w:p>
    <w:p w:rsidR="00C53F66" w:rsidRPr="00E01CA7" w:rsidRDefault="00C53F66" w:rsidP="00C53F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3. Судебные решения по делу гражданки Харюшевой Елены Николаевны, вынесенные на основании </w:t>
      </w:r>
      <w:hyperlink r:id="rId16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статьи 129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7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частей первой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18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третьей статьи 133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Российской Федерации в истолковании, расходящемся с их конституционно-правовым смыслом, выявленным в настоящем Постановлении, подлежат пересмотру в установленном порядке.</w:t>
      </w:r>
    </w:p>
    <w:p w:rsidR="00C53F66" w:rsidRPr="00E01CA7" w:rsidRDefault="00C53F66" w:rsidP="00C53F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4. Прекратить производство по настоящему делу в части проверки конституционности </w:t>
      </w:r>
      <w:hyperlink r:id="rId19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частей первой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hyperlink r:id="rId20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четвертой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21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одиннадцатой статьи 133.1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C53F66" w:rsidRPr="00E01CA7" w:rsidRDefault="00C53F66" w:rsidP="00C53F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5. Настоящее Постановление окончательно, не подлежит обжалованию,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C53F66" w:rsidRPr="00E01CA7" w:rsidRDefault="00C53F66" w:rsidP="00C53F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6. Настоящее Постановление подлежит незамедлительному опубликованию в "Российской газете", "Собрании законодательства Российской Федерации" и на "Официальном интернет-портале правовой информации" (</w:t>
      </w:r>
      <w:hyperlink r:id="rId22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www.pravo.gov.ru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53F66" w:rsidRPr="00E01CA7" w:rsidRDefault="00C53F66" w:rsidP="00A25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1CA7" w:rsidRDefault="00E01CA7" w:rsidP="005D6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D6653" w:rsidRPr="00E01CA7" w:rsidRDefault="005D6653" w:rsidP="005D6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Утверждены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Концепци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повышению уровня занятости инвалидов в Российской Федерации на период до 2030 года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план мероприятий по ее реализации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23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Распоряжение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РФ от 02.09.2024 N 2401-р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D6653" w:rsidRPr="00E01CA7" w:rsidRDefault="005D6653" w:rsidP="005D6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6653" w:rsidRPr="00E01CA7" w:rsidRDefault="005D6653" w:rsidP="005D6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Государственная политика в отношении содействия занятости инвалидов в Российской Федерации направлена на предоставление им равных с другими гражданами возможностей в реализации своих трудовых прав в целях повышения социального статуса, уровня конкурентоспособности на рынке труда, создания условий для профессиональной самореализации и, как следствие, достижения материальной независимости.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В Российской Федерации общая численность инвалидов по состоянию на 31 декабря 2023 г. составила 11 млн. человек, из них 4,2 млн. человек находились в трудоспособном возрасте. Особый статус этой категории населения, связанный с наличием ограничений трудоспособности и физических возможностей, негативно влияет на конкурентоспособность инвалидов на рынке труда, ставит их в неравное положение с другими гражданами и остается во многом несоответствующим их потенциальным возможностям и профессиональным интересам.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последних лет на федеральном и региональном уровнях реализуется широкий спектр мер содействия и поддержки занятости инвалидов по направлениям, соответствующим требованиям </w:t>
      </w:r>
      <w:hyperlink r:id="rId24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Конвенции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о правах инвалидов, ратифицированной Федеральным </w:t>
      </w:r>
      <w:hyperlink r:id="rId25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от 3 мая 2012 г. N 46-ФЗ "О ратификации Конвенции о правах инвалидов" (далее - Конвенция), и передовому зарубежному опыту. Это способствует улучшению общей ситуации с положением инвалидов на рынке труда, в том числе положительной динамике показателей их занятости и безработицы.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Однако почти три четверти инвалидов трудоспособного возраста в 2023 году оставались не вовлеченными в трудовую деятельность, при этом испытывали нежелание трудиться по предлагаемым вакансиям, чувствовали недостаточную заинтересованность работодателей в найме инвалида на постоянную работу и имели слабую мотивацию и трудности в адаптации в трудовом коллективе.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Многоаспектность и многозадачность проблемы </w:t>
      </w:r>
      <w:hyperlink r:id="rId26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повышения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уровня занятости инвалидов требует реализации межведомственного подхода и привлечения к ее решению не только организаций-работодателей и общественных организаций инвалидов, но и широкого круга научных, образовательных, общественных и других некоммерческих организаций.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современной ситуации высокого спроса на российском рынке труда и развития новых гибких форм занятости создаются дополнительные </w:t>
      </w:r>
      <w:r w:rsidRPr="00E01CA7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возможности для повышения уровня занятости инвалидов. Вовлечение этой категории граждан в трудовую деятельность является одной из актуальных государственных задач, решение которой создаст возможность инвалидам трудоспособного возраста реализовать свой потенциал и в перспективе может принести определенный экономический эффект, что соответствует основной цели национального проекта "Кадры" - удовлетворение потребности экономики в кадрах на основе дополнительного вовлечения в занятость.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Актуальность разработки настоящей Концепции как инструмента стратегического управления связана с необходимостью повышения эффективности действующих и разработки дополнительных мер по содействию трудоустройству и занятости инвалидов на основе комплексного системного подхода.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Концепция определяет цель, принципы, задачи, основные направления и механизмы реализации государственной политики в рассматриваемой сфере. Основные положения настоящей Концепции согласуются с обязательствами по выполнению положений </w:t>
      </w:r>
      <w:hyperlink r:id="rId27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Конвенции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и направлены как на преодоление внешних факторов, влияющих на доступность и качество трудоустройства и занятости инвалидов, так и на необходимое сопровождение и адресную помощь инвалидам с учетом их индивидуального запроса и имеющегося трудового потенциала.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Правовую основу основных положений настоящей Концепции составляют </w:t>
      </w:r>
      <w:hyperlink r:id="rId28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Конституция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Трудовой </w:t>
      </w:r>
      <w:hyperlink r:id="rId29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кодекс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Федеральный </w:t>
      </w:r>
      <w:hyperlink r:id="rId30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"О социальной защите инвалидов в Российской Федерации", Федеральный </w:t>
      </w:r>
      <w:hyperlink r:id="rId31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 xml:space="preserve"> "О занятости населения в Российской Федерации", иные федеральные законы и нормативные правовые акты Российской Федерации, регулирующие вопросы содействия занятости инвалидов, а также ратифицированные международные документы (</w:t>
      </w:r>
      <w:hyperlink r:id="rId32" w:history="1">
        <w:r w:rsidRPr="00E01CA7">
          <w:rPr>
            <w:rFonts w:ascii="Times New Roman" w:hAnsi="Times New Roman" w:cs="Times New Roman"/>
            <w:sz w:val="28"/>
            <w:szCs w:val="28"/>
            <w:lang w:val="ru-RU"/>
          </w:rPr>
          <w:t>Конвенция</w:t>
        </w:r>
      </w:hyperlink>
      <w:r w:rsidRPr="00E01CA7">
        <w:rPr>
          <w:rFonts w:ascii="Times New Roman" w:hAnsi="Times New Roman" w:cs="Times New Roman"/>
          <w:sz w:val="28"/>
          <w:szCs w:val="28"/>
          <w:lang w:val="ru-RU"/>
        </w:rPr>
        <w:t>, конвенции и рекомендации Международной организации труда, других международных организаций).</w:t>
      </w:r>
    </w:p>
    <w:p w:rsidR="005D6653" w:rsidRPr="00E01CA7" w:rsidRDefault="005D6653" w:rsidP="005D6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6653" w:rsidRPr="00E01CA7" w:rsidRDefault="005D6653" w:rsidP="005D6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Реализация положений настоящей Концепции позволит: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обеспечить доступность для инвалидов всех групп инвалидности и лиц с ограниченными возможностями здоровья своевременных и качественных услуг в части трудоустройства, сопровождения, адаптации, закрепления на рабочем месте, профессионального обучения и профессионального образования, создания собственного дела, социальной занятости;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создать условия для рационального подбора инвалидам всех групп инвалидности рабочих мест в соответствии с подходящими видами трудовой и профессиональной деятельности, рекомендуемыми условиями труда;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обеспечить содействие занятости выпускников из числа инвалидов всех групп инвалидности и лиц с ограниченными возможностями здоровья по образовательным программам среднего профессионального образования и высшего образования;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обеспечить содействие трудоустройству участников чемпионатов "Абилимпикс";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создать условия для профессионального образования, профессиональной подготовки, трудоустройства и трудовой адаптации инвалидов вследствие военной травмы, осуществлять их переподготовку и повышение квалификации;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создать условия для повышения заинтересованности работодателей в трудоустройстве инвалидов, включая безработных граждан из числа участников чемпионатов "Абилимпикс", а также создать работающим инвалидам на предприятиях и в организациях соответствующие условия труда и оборудовать рабочие места, в том числе специальные, с учетом нарушенных функций и ограничений жизнедеятельности инвалидов в соответствии с основными требованиями к такому оснащению (оборудованию) и сопровождению и рекомендациями индивидуальной программы;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обеспечить адресный подход к предоставлению государственных услуг инвалидам всех групп инвалидности, в том числе инвалидам вследствие военной травмы, и реализовать специальные мероприятия в части содействия их трудоустройству на открытом рынке труда службами занятости;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повысить эффективность трудоустройства инвалидов с высокой мотивацией к трудовой деятельности на открытом рынке труда, обеспечить рациональный подбор оптимальных видов профессиональной деятельности, в том числе инвалидов вследствие военной травмы;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обеспечить модернизацию и развитие сети специализированных предприятий (цехов, мастерских, участков), применяющих труд инвалидов, входящих в структуры общероссийских общественных организаций инвалидов;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расширить контингент охвата мониторингом занятости инвалидов за счет инвалидов молодого возраста, впервые выходящих на рынок труда, инвалидов, занятых в организациях бюджетной сферы, а также включенных в сопровождаемую трудовую деятельность и социальную занятость;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расширить формы включения в трудовую деятельность инвалидов, социальную занятость и сопровождаемую трудовую деятельность;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увеличить численность инвалидов, включенных в социальную занятость, сопровождаемую трудовую деятельность, другие формы занятости;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увеличить объемы и повысить качество предоставляемых услуг, оказываемых социально ориентированными некоммерческими организациями, являющимися исполнителями общественно полезных услуг, привлеченными к сопровождению инвалидов при трудоустройстве, а также к предоставлению иных государственных услуг в сфере занятости населения;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обеспечить функционирование и актуализацию реестра примерных адаптированных образовательных программ среднего профессионального образования и основных программ профессионального обучения для лиц с умственной отсталостью (интеллектуальными нарушениями);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обеспечить инвалидам, нуждающимся в социальной занятости, равный доступ к возможности ее получения вне зависимости от региона проживания;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повысить уровень социальной ответственности работодателей, в том числе крупных компаний, в рамках социального партнерства по содействию трудоустройству инвалидов;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повысить эффективность деятельности органов службы занятости по реализации мероприятий по повышению мотивации инвалидов к труду, их профессиональному консультированию, профориентации и психологической поддержке, обучению, трудоустройству на оборудованные (оснащенные) рабочие места;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скорректировать механизм установления квоты для приема на работу инвалидов, использовать различные способы выполнения работодателем установленной квоты для приема на работу инвалидов;</w:t>
      </w:r>
    </w:p>
    <w:p w:rsidR="005D6653" w:rsidRPr="00E01CA7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повысить эффективность взаимодействия государственных органов исполнительной власти, отвечающих за различные аспекты трудоустройства инвалидов в рамках своих полномочий.</w:t>
      </w:r>
    </w:p>
    <w:p w:rsidR="005D6653" w:rsidRDefault="005D6653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Перечень ожидаемых результатов реализации настоящей Концепции может быть дополнен и расширен.</w:t>
      </w:r>
    </w:p>
    <w:p w:rsidR="00E01CA7" w:rsidRDefault="00E01CA7" w:rsidP="00E0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1CA7" w:rsidRPr="00E01CA7" w:rsidRDefault="00E01CA7" w:rsidP="00E01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sz w:val="28"/>
          <w:szCs w:val="28"/>
          <w:lang w:val="ru-RU"/>
        </w:rPr>
        <w:t>Постановление вступило в силу с 02.09.2024г.</w:t>
      </w:r>
    </w:p>
    <w:p w:rsidR="00E01CA7" w:rsidRPr="00E01CA7" w:rsidRDefault="00E01CA7" w:rsidP="005D665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</w:p>
    <w:p w:rsidR="0090017D" w:rsidRPr="00E01CA7" w:rsidRDefault="0090017D" w:rsidP="0054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0017D" w:rsidRPr="00E01C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23"/>
    <w:rsid w:val="00031295"/>
    <w:rsid w:val="00546E23"/>
    <w:rsid w:val="005D6653"/>
    <w:rsid w:val="0089580A"/>
    <w:rsid w:val="0090017D"/>
    <w:rsid w:val="00A25E38"/>
    <w:rsid w:val="00C53F66"/>
    <w:rsid w:val="00DA10B4"/>
    <w:rsid w:val="00E0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BF7C"/>
  <w15:chartTrackingRefBased/>
  <w15:docId w15:val="{41DF8E42-E98B-4B0E-B975-E2951979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114&amp;dst=636" TargetMode="External"/><Relationship Id="rId18" Type="http://schemas.openxmlformats.org/officeDocument/2006/relationships/hyperlink" Target="https://login.consultant.ru/link/?req=doc&amp;base=LAW&amp;n=475114&amp;dst=1448" TargetMode="External"/><Relationship Id="rId26" Type="http://schemas.openxmlformats.org/officeDocument/2006/relationships/hyperlink" Target="https://login.consultant.ru/link/?req=doc&amp;base=LAW&amp;n=464355&amp;dst=7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5114&amp;dst=146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6345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75114&amp;dst=1444" TargetMode="External"/><Relationship Id="rId25" Type="http://schemas.openxmlformats.org/officeDocument/2006/relationships/hyperlink" Target="https://login.consultant.ru/link/?req=doc&amp;base=LAW&amp;n=12920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114&amp;dst=636" TargetMode="External"/><Relationship Id="rId20" Type="http://schemas.openxmlformats.org/officeDocument/2006/relationships/hyperlink" Target="https://login.consultant.ru/link/?req=doc&amp;base=LAW&amp;n=475114&amp;dst=1454" TargetMode="External"/><Relationship Id="rId29" Type="http://schemas.openxmlformats.org/officeDocument/2006/relationships/hyperlink" Target="https://login.consultant.ru/link/?req=doc&amp;base=LAW&amp;n=475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496&amp;dst=100006" TargetMode="External"/><Relationship Id="rId11" Type="http://schemas.openxmlformats.org/officeDocument/2006/relationships/hyperlink" Target="https://login.consultant.ru/link/?req=doc&amp;base=LAW&amp;n=475114&amp;dst=1448" TargetMode="External"/><Relationship Id="rId24" Type="http://schemas.openxmlformats.org/officeDocument/2006/relationships/hyperlink" Target="https://login.consultant.ru/link/?req=doc&amp;base=INT&amp;n=37511" TargetMode="External"/><Relationship Id="rId32" Type="http://schemas.openxmlformats.org/officeDocument/2006/relationships/hyperlink" Target="https://login.consultant.ru/link/?req=doc&amp;base=INT&amp;n=37511" TargetMode="External"/><Relationship Id="rId5" Type="http://schemas.openxmlformats.org/officeDocument/2006/relationships/hyperlink" Target="https://login.consultant.ru/link/?req=doc&amp;base=LAW&amp;n=482885&amp;dst=102376" TargetMode="External"/><Relationship Id="rId15" Type="http://schemas.openxmlformats.org/officeDocument/2006/relationships/hyperlink" Target="https://login.consultant.ru/link/?req=doc&amp;base=LAW&amp;n=475114&amp;dst=1448" TargetMode="External"/><Relationship Id="rId23" Type="http://schemas.openxmlformats.org/officeDocument/2006/relationships/hyperlink" Target="https://login.consultant.ru/link/?req=doc&amp;base=LAW&amp;n=485155" TargetMode="External"/><Relationship Id="rId28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LAW&amp;n=475114&amp;dst=1444" TargetMode="External"/><Relationship Id="rId19" Type="http://schemas.openxmlformats.org/officeDocument/2006/relationships/hyperlink" Target="https://login.consultant.ru/link/?req=doc&amp;base=LAW&amp;n=475114&amp;dst=1451" TargetMode="External"/><Relationship Id="rId31" Type="http://schemas.openxmlformats.org/officeDocument/2006/relationships/hyperlink" Target="https://login.consultant.ru/link/?req=doc&amp;base=LAW&amp;n=482646&amp;dst=100445" TargetMode="External"/><Relationship Id="rId4" Type="http://schemas.openxmlformats.org/officeDocument/2006/relationships/hyperlink" Target="https://login.consultant.ru/link/?req=doc&amp;base=LAW&amp;n=486920" TargetMode="External"/><Relationship Id="rId9" Type="http://schemas.openxmlformats.org/officeDocument/2006/relationships/hyperlink" Target="https://login.consultant.ru/link/?req=doc&amp;base=LAW&amp;n=475114&amp;dst=636" TargetMode="External"/><Relationship Id="rId14" Type="http://schemas.openxmlformats.org/officeDocument/2006/relationships/hyperlink" Target="https://login.consultant.ru/link/?req=doc&amp;base=LAW&amp;n=475114&amp;dst=1444" TargetMode="External"/><Relationship Id="rId22" Type="http://schemas.openxmlformats.org/officeDocument/2006/relationships/hyperlink" Target="file:///C:\Users\User\Desktop\&#1052;&#1086;&#1080;%20&#1076;&#1086;&#1082;&#1091;&#1084;&#1077;&#1085;&#1090;&#1099;\www.pravo.gov.ru" TargetMode="External"/><Relationship Id="rId27" Type="http://schemas.openxmlformats.org/officeDocument/2006/relationships/hyperlink" Target="https://login.consultant.ru/link/?req=doc&amp;base=INT&amp;n=37511" TargetMode="External"/><Relationship Id="rId30" Type="http://schemas.openxmlformats.org/officeDocument/2006/relationships/hyperlink" Target="https://login.consultant.ru/link/?req=doc&amp;base=LAW&amp;n=477506&amp;dst=100154" TargetMode="External"/><Relationship Id="rId8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2024-10-04T08:46:00Z</dcterms:created>
  <dcterms:modified xsi:type="dcterms:W3CDTF">2024-10-04T08:46:00Z</dcterms:modified>
</cp:coreProperties>
</file>